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E77" w:rsidRPr="00ED1095" w:rsidRDefault="00B85461" w:rsidP="008A5D69">
      <w:pPr>
        <w:jc w:val="center"/>
        <w:rPr>
          <w:rFonts w:ascii="Times New Roman Gras" w:hAnsi="Times New Roman Gras"/>
          <w:b/>
          <w:smallCaps/>
          <w:color w:val="0070C0"/>
          <w:sz w:val="40"/>
          <w:szCs w:val="40"/>
          <w:u w:val="single"/>
        </w:rPr>
      </w:pPr>
      <w:r w:rsidRPr="00ED1095">
        <w:rPr>
          <w:rFonts w:ascii="Times New Roman Gras" w:hAnsi="Times New Roman Gras"/>
          <w:b/>
          <w:smallCaps/>
          <w:color w:val="0070C0"/>
          <w:sz w:val="40"/>
          <w:szCs w:val="40"/>
          <w:u w:val="single"/>
        </w:rPr>
        <w:t>Direction de l’Environnement</w:t>
      </w:r>
    </w:p>
    <w:p w:rsidR="00887A6B" w:rsidRDefault="00887A6B" w:rsidP="001B0560"/>
    <w:p w:rsidR="00B85461" w:rsidRDefault="00B85461" w:rsidP="00596741">
      <w:pPr>
        <w:jc w:val="center"/>
      </w:pPr>
      <w:r w:rsidRPr="00BD5212">
        <w:rPr>
          <w:noProof/>
          <w:lang w:eastAsia="fr-FR"/>
        </w:rPr>
        <w:drawing>
          <wp:inline distT="0" distB="0" distL="0" distR="0">
            <wp:extent cx="2264704" cy="1463040"/>
            <wp:effectExtent l="19050" t="0" r="2246" b="0"/>
            <wp:docPr id="1" name="Image 0" descr="2395396-3356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95396-3356143.jpg"/>
                    <pic:cNvPicPr/>
                  </pic:nvPicPr>
                  <pic:blipFill>
                    <a:blip r:embed="rId8" cstate="print"/>
                    <a:stretch>
                      <a:fillRect/>
                    </a:stretch>
                  </pic:blipFill>
                  <pic:spPr>
                    <a:xfrm>
                      <a:off x="0" y="0"/>
                      <a:ext cx="2267489" cy="1464839"/>
                    </a:xfrm>
                    <a:prstGeom prst="rect">
                      <a:avLst/>
                    </a:prstGeom>
                  </pic:spPr>
                </pic:pic>
              </a:graphicData>
            </a:graphic>
          </wp:inline>
        </w:drawing>
      </w:r>
    </w:p>
    <w:p w:rsidR="00887A6B" w:rsidRPr="00BD5212" w:rsidRDefault="00887A6B" w:rsidP="001B0560"/>
    <w:p w:rsidR="00181E77" w:rsidRPr="006D08DD" w:rsidRDefault="00181E77" w:rsidP="00ED1095">
      <w:pPr>
        <w:pBdr>
          <w:top w:val="single" w:sz="24" w:space="1" w:color="auto"/>
          <w:left w:val="single" w:sz="24" w:space="4" w:color="auto"/>
          <w:bottom w:val="single" w:sz="24" w:space="1" w:color="auto"/>
          <w:right w:val="single" w:sz="24" w:space="4" w:color="auto"/>
        </w:pBdr>
        <w:jc w:val="center"/>
        <w:rPr>
          <w:rFonts w:ascii="Times New Roman Gras" w:hAnsi="Times New Roman Gras"/>
          <w:b/>
          <w:smallCaps/>
          <w:color w:val="0070C0"/>
          <w:sz w:val="40"/>
          <w:szCs w:val="40"/>
        </w:rPr>
      </w:pPr>
      <w:r w:rsidRPr="006D08DD">
        <w:rPr>
          <w:rFonts w:ascii="Times New Roman Gras" w:hAnsi="Times New Roman Gras"/>
          <w:b/>
          <w:smallCaps/>
          <w:color w:val="0070C0"/>
          <w:sz w:val="40"/>
          <w:szCs w:val="40"/>
        </w:rPr>
        <w:t>Comparatif réglementaire</w:t>
      </w:r>
      <w:r w:rsidR="007955A7" w:rsidRPr="006D08DD">
        <w:rPr>
          <w:rFonts w:ascii="Times New Roman Gras" w:hAnsi="Times New Roman Gras"/>
          <w:b/>
          <w:smallCaps/>
          <w:color w:val="0070C0"/>
          <w:sz w:val="40"/>
          <w:szCs w:val="40"/>
        </w:rPr>
        <w:t xml:space="preserve"> </w:t>
      </w:r>
      <w:r w:rsidRPr="006D08DD">
        <w:rPr>
          <w:rFonts w:ascii="Times New Roman Gras" w:hAnsi="Times New Roman Gras"/>
          <w:b/>
          <w:smallCaps/>
          <w:color w:val="0070C0"/>
          <w:sz w:val="40"/>
          <w:szCs w:val="40"/>
        </w:rPr>
        <w:t>relatif aux sanctions et modes de gestion</w:t>
      </w:r>
      <w:r w:rsidR="00A33A32" w:rsidRPr="006D08DD">
        <w:rPr>
          <w:rFonts w:ascii="Times New Roman Gras" w:hAnsi="Times New Roman Gras"/>
          <w:b/>
          <w:smallCaps/>
          <w:color w:val="0070C0"/>
          <w:sz w:val="40"/>
          <w:szCs w:val="40"/>
        </w:rPr>
        <w:t xml:space="preserve"> </w:t>
      </w:r>
      <w:r w:rsidRPr="006D08DD">
        <w:rPr>
          <w:rFonts w:ascii="Times New Roman Gras" w:hAnsi="Times New Roman Gras"/>
          <w:b/>
          <w:smallCaps/>
          <w:color w:val="0070C0"/>
          <w:sz w:val="40"/>
          <w:szCs w:val="40"/>
        </w:rPr>
        <w:t>des aires protégées</w:t>
      </w:r>
      <w:r w:rsidR="00A33A32" w:rsidRPr="006D08DD">
        <w:rPr>
          <w:rFonts w:ascii="Times New Roman Gras" w:hAnsi="Times New Roman Gras"/>
          <w:b/>
          <w:smallCaps/>
          <w:color w:val="0070C0"/>
          <w:sz w:val="40"/>
          <w:szCs w:val="40"/>
        </w:rPr>
        <w:t xml:space="preserve"> métropolitaines et provinciales</w:t>
      </w:r>
    </w:p>
    <w:p w:rsidR="00181E77" w:rsidRDefault="00181E77" w:rsidP="001B0560"/>
    <w:p w:rsidR="00887A6B" w:rsidRDefault="00B43341" w:rsidP="00994D57">
      <w:pPr>
        <w:jc w:val="center"/>
      </w:pPr>
      <w:r>
        <w:rPr>
          <w:noProof/>
          <w:lang w:eastAsia="fr-FR"/>
        </w:rPr>
        <w:drawing>
          <wp:inline distT="0" distB="0" distL="0" distR="0">
            <wp:extent cx="3820160" cy="2148840"/>
            <wp:effectExtent l="19050" t="0" r="8890" b="0"/>
            <wp:docPr id="3" name="Image 2" descr="DSC05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5221.JPG"/>
                    <pic:cNvPicPr/>
                  </pic:nvPicPr>
                  <pic:blipFill>
                    <a:blip r:embed="rId9" cstate="print"/>
                    <a:stretch>
                      <a:fillRect/>
                    </a:stretch>
                  </pic:blipFill>
                  <pic:spPr>
                    <a:xfrm>
                      <a:off x="0" y="0"/>
                      <a:ext cx="3820160" cy="2148840"/>
                    </a:xfrm>
                    <a:prstGeom prst="rect">
                      <a:avLst/>
                    </a:prstGeom>
                  </pic:spPr>
                </pic:pic>
              </a:graphicData>
            </a:graphic>
          </wp:inline>
        </w:drawing>
      </w:r>
    </w:p>
    <w:p w:rsidR="00994D57" w:rsidRPr="00BD5212" w:rsidRDefault="00994D57" w:rsidP="001B0560"/>
    <w:p w:rsidR="00B85461" w:rsidRPr="00B43341" w:rsidRDefault="00B85461" w:rsidP="00B43341">
      <w:pPr>
        <w:jc w:val="center"/>
        <w:rPr>
          <w:b/>
          <w:i/>
        </w:rPr>
      </w:pPr>
      <w:r w:rsidRPr="00B43341">
        <w:rPr>
          <w:b/>
          <w:i/>
        </w:rPr>
        <w:t>Stage ré</w:t>
      </w:r>
      <w:r w:rsidR="00383D57">
        <w:rPr>
          <w:b/>
          <w:i/>
        </w:rPr>
        <w:t>alisé du 15 juin au 15 août 2011</w:t>
      </w:r>
    </w:p>
    <w:p w:rsidR="00B85461" w:rsidRDefault="00B85461" w:rsidP="001B0560"/>
    <w:p w:rsidR="00994D57" w:rsidRPr="00BD5212" w:rsidRDefault="00994D57" w:rsidP="001B0560"/>
    <w:p w:rsidR="008A5D69" w:rsidRDefault="008A5D69" w:rsidP="00596741">
      <w:pPr>
        <w:jc w:val="right"/>
      </w:pPr>
    </w:p>
    <w:p w:rsidR="00181E77" w:rsidRPr="009A1B20" w:rsidRDefault="00B85461" w:rsidP="00596741">
      <w:pPr>
        <w:jc w:val="right"/>
      </w:pPr>
      <w:r w:rsidRPr="009A1B20">
        <w:t>DERUDDER Cathlyne</w:t>
      </w:r>
      <w:r w:rsidR="00181E77" w:rsidRPr="009A1B20">
        <w:br w:type="page"/>
      </w:r>
    </w:p>
    <w:p w:rsidR="00B85461" w:rsidRPr="00BD5212" w:rsidRDefault="00B85461" w:rsidP="001B0560"/>
    <w:p w:rsidR="00B85461" w:rsidRPr="00BD5212" w:rsidRDefault="00B85461" w:rsidP="001B0560">
      <w:r w:rsidRPr="00BD5212">
        <w:br w:type="page"/>
      </w:r>
    </w:p>
    <w:p w:rsidR="00181E77" w:rsidRPr="00482688" w:rsidRDefault="00B85461" w:rsidP="00482688">
      <w:pPr>
        <w:jc w:val="center"/>
        <w:rPr>
          <w:rFonts w:ascii="Times New Roman Gras" w:hAnsi="Times New Roman Gras"/>
          <w:b/>
          <w:i/>
          <w:smallCaps/>
          <w:color w:val="0070C0"/>
          <w:sz w:val="32"/>
          <w:szCs w:val="40"/>
          <w:u w:val="single"/>
        </w:rPr>
      </w:pPr>
      <w:r w:rsidRPr="00482688">
        <w:rPr>
          <w:rFonts w:ascii="Times New Roman Gras" w:hAnsi="Times New Roman Gras"/>
          <w:b/>
          <w:i/>
          <w:smallCaps/>
          <w:color w:val="0070C0"/>
          <w:sz w:val="32"/>
          <w:szCs w:val="40"/>
          <w:u w:val="single"/>
        </w:rPr>
        <w:lastRenderedPageBreak/>
        <w:t>Sommaire</w:t>
      </w:r>
    </w:p>
    <w:p w:rsidR="009A1B20" w:rsidRDefault="009A1B20" w:rsidP="001B0560"/>
    <w:p w:rsidR="008E752F" w:rsidRDefault="008E752F" w:rsidP="00D7257B">
      <w:pPr>
        <w:jc w:val="both"/>
      </w:pPr>
      <w:r>
        <w:t>Introduction</w:t>
      </w:r>
    </w:p>
    <w:p w:rsidR="009A1B20" w:rsidRDefault="009A1B20" w:rsidP="00D7257B">
      <w:pPr>
        <w:jc w:val="both"/>
      </w:pPr>
    </w:p>
    <w:p w:rsidR="00C67098" w:rsidRPr="00A300E9" w:rsidRDefault="004643BC" w:rsidP="00D7257B">
      <w:pPr>
        <w:jc w:val="both"/>
      </w:pPr>
      <w:r>
        <w:t>Première partie :</w:t>
      </w:r>
      <w:r w:rsidR="00C67098" w:rsidRPr="00A300E9">
        <w:t xml:space="preserve"> Les particularités </w:t>
      </w:r>
      <w:r w:rsidR="00970F35">
        <w:t>des modalités</w:t>
      </w:r>
      <w:r w:rsidR="00C67098" w:rsidRPr="00A300E9">
        <w:t xml:space="preserve"> de gestion</w:t>
      </w:r>
      <w:r w:rsidR="00970F35">
        <w:t xml:space="preserve"> des aires protégées</w:t>
      </w:r>
    </w:p>
    <w:p w:rsidR="00C67098" w:rsidRDefault="008E752F" w:rsidP="00D7257B">
      <w:pPr>
        <w:jc w:val="both"/>
      </w:pPr>
      <w:r>
        <w:t>A.</w:t>
      </w:r>
      <w:r w:rsidR="009A1B20">
        <w:t xml:space="preserve"> </w:t>
      </w:r>
      <w:r w:rsidR="00787BED">
        <w:t xml:space="preserve">  </w:t>
      </w:r>
      <w:r w:rsidR="0044752B">
        <w:t>Eléments de comparaison</w:t>
      </w:r>
      <w:r w:rsidR="009A1B20" w:rsidRPr="009A1B20">
        <w:t xml:space="preserve"> des différents espaces protégés métropolitains et provinciaux</w:t>
      </w:r>
    </w:p>
    <w:p w:rsidR="008E752F" w:rsidRPr="00A300E9" w:rsidRDefault="00787BED" w:rsidP="00D7257B">
      <w:pPr>
        <w:jc w:val="both"/>
      </w:pPr>
      <w:r>
        <w:t xml:space="preserve">B. </w:t>
      </w:r>
      <w:r w:rsidR="008E752F">
        <w:t>Tableau comparatif</w:t>
      </w:r>
      <w:r w:rsidR="00A33A32">
        <w:t xml:space="preserve"> des modes de gestion des espaces protégés métropolitains et provinciaux</w:t>
      </w:r>
    </w:p>
    <w:p w:rsidR="00C67098" w:rsidRPr="00A300E9" w:rsidRDefault="00C67098" w:rsidP="00D7257B">
      <w:pPr>
        <w:jc w:val="both"/>
      </w:pPr>
    </w:p>
    <w:p w:rsidR="00A841A5" w:rsidRDefault="004643BC" w:rsidP="00D7257B">
      <w:pPr>
        <w:jc w:val="both"/>
      </w:pPr>
      <w:r>
        <w:t>Seconde partie :</w:t>
      </w:r>
      <w:r w:rsidR="008E752F">
        <w:t xml:space="preserve"> Les sanctions </w:t>
      </w:r>
      <w:r w:rsidR="00A841A5">
        <w:t>applicables aux infractions commises dans une aire protégée</w:t>
      </w:r>
    </w:p>
    <w:p w:rsidR="00C67098" w:rsidRDefault="008E752F" w:rsidP="00D7257B">
      <w:pPr>
        <w:jc w:val="both"/>
      </w:pPr>
      <w:r>
        <w:t xml:space="preserve">A. </w:t>
      </w:r>
      <w:r w:rsidR="00970F35" w:rsidRPr="00970F35">
        <w:t>Une réglementation comparable mais susceptible de modification</w:t>
      </w:r>
    </w:p>
    <w:p w:rsidR="008E752F" w:rsidRPr="008E752F" w:rsidRDefault="008E752F" w:rsidP="00D7257B">
      <w:pPr>
        <w:jc w:val="both"/>
      </w:pPr>
      <w:r>
        <w:t>B. Tableau comparatif</w:t>
      </w:r>
      <w:r w:rsidR="00A33A32">
        <w:t xml:space="preserve"> des sanctions métropolitaines et provinciales applicables dans les espaces protégés</w:t>
      </w:r>
    </w:p>
    <w:p w:rsidR="00C67098" w:rsidRPr="00BD5212" w:rsidRDefault="00C67098" w:rsidP="001B0560"/>
    <w:p w:rsidR="00887A6B" w:rsidRDefault="00887A6B" w:rsidP="001B0560">
      <w:pPr>
        <w:sectPr w:rsidR="00887A6B" w:rsidSect="00657589">
          <w:footerReference w:type="default" r:id="rId10"/>
          <w:pgSz w:w="11906" w:h="16838"/>
          <w:pgMar w:top="1417" w:right="1417" w:bottom="1417" w:left="1417" w:header="708" w:footer="708" w:gutter="0"/>
          <w:cols w:space="708"/>
          <w:docGrid w:linePitch="360"/>
        </w:sectPr>
      </w:pPr>
    </w:p>
    <w:p w:rsidR="00C67098" w:rsidRPr="00CB54BC" w:rsidRDefault="00C67098" w:rsidP="001B0560">
      <w:pPr>
        <w:pStyle w:val="Titre2"/>
      </w:pPr>
      <w:bookmarkStart w:id="0" w:name="_Toc300920004"/>
      <w:r w:rsidRPr="00CB54BC">
        <w:lastRenderedPageBreak/>
        <w:t>Introduction</w:t>
      </w:r>
      <w:bookmarkEnd w:id="0"/>
    </w:p>
    <w:p w:rsidR="00C70A9A" w:rsidRPr="001F74B0" w:rsidRDefault="008A75FE" w:rsidP="007F2B93">
      <w:pPr>
        <w:pStyle w:val="Paragraphe"/>
        <w:spacing w:after="120"/>
        <w:rPr>
          <w:color w:val="000000" w:themeColor="text1"/>
        </w:rPr>
      </w:pPr>
      <w:r w:rsidRPr="00DE51DC">
        <w:rPr>
          <w:b/>
        </w:rPr>
        <w:t>1.</w:t>
      </w:r>
      <w:r>
        <w:t xml:space="preserve"> </w:t>
      </w:r>
      <w:r w:rsidR="00C071FA" w:rsidRPr="005232E8">
        <w:t>« La richesse et la vulnérabilité de notre biodiversité et de nos écosystèmes, l’importance de notre patrimoine naturel dans notre quotidien et la nécessité de le préserver pour nos enfants rendent particulièrement nécessaire la constitution d’un outil juridique environnemental complet et acces</w:t>
      </w:r>
      <w:r w:rsidR="00146535">
        <w:t>sible</w:t>
      </w:r>
      <w:r w:rsidR="00216712">
        <w:rPr>
          <w:rStyle w:val="Appelnotedebasdep"/>
        </w:rPr>
        <w:footnoteReference w:id="1"/>
      </w:r>
      <w:r w:rsidR="00146535">
        <w:t xml:space="preserve"> ». La province Sud, consciente que la conservation des espaces protégés </w:t>
      </w:r>
      <w:r w:rsidR="00032D02">
        <w:t>et de la biodiversité présente</w:t>
      </w:r>
      <w:r w:rsidR="00146535">
        <w:t xml:space="preserve"> un intérêt économique à long terme, s’est donc</w:t>
      </w:r>
      <w:r w:rsidR="00C071FA" w:rsidRPr="005232E8">
        <w:t xml:space="preserve"> dotée d’un code de l’environnement provin</w:t>
      </w:r>
      <w:r w:rsidR="00032D02">
        <w:t>cial dès 2009. Il a été réalisé pour sa majeure partie</w:t>
      </w:r>
      <w:r w:rsidR="00C071FA" w:rsidRPr="005232E8">
        <w:t xml:space="preserve"> à droit constant et les sanctions aux infractions</w:t>
      </w:r>
      <w:r w:rsidR="007B6C80" w:rsidRPr="005232E8">
        <w:t>, notamment celles commises dans les aires protégées,</w:t>
      </w:r>
      <w:r w:rsidR="00C071FA" w:rsidRPr="005232E8">
        <w:t xml:space="preserve"> ont été </w:t>
      </w:r>
      <w:r w:rsidR="00C803CC">
        <w:t>ajustées par rapport à celles prévues par le</w:t>
      </w:r>
      <w:r w:rsidR="00C071FA" w:rsidRPr="005232E8">
        <w:t xml:space="preserve"> code métropolitain. </w:t>
      </w:r>
      <w:r w:rsidR="00C70A9A" w:rsidRPr="001F74B0">
        <w:rPr>
          <w:color w:val="000000" w:themeColor="text1"/>
        </w:rPr>
        <w:t xml:space="preserve">Il est toutefois à noter que les dispositions relatives aux aires protégées </w:t>
      </w:r>
      <w:r w:rsidR="001F74B0" w:rsidRPr="001F74B0">
        <w:rPr>
          <w:color w:val="000000" w:themeColor="text1"/>
        </w:rPr>
        <w:t xml:space="preserve">et aux sites classés </w:t>
      </w:r>
      <w:r w:rsidR="00C70A9A" w:rsidRPr="001F74B0">
        <w:rPr>
          <w:color w:val="000000" w:themeColor="text1"/>
        </w:rPr>
        <w:t>ont été refondues en février 2009,</w:t>
      </w:r>
      <w:r w:rsidR="001F74B0" w:rsidRPr="001F74B0">
        <w:rPr>
          <w:color w:val="000000" w:themeColor="text1"/>
        </w:rPr>
        <w:t xml:space="preserve"> les aires protégées dans un texte entièrement refait et</w:t>
      </w:r>
      <w:r w:rsidR="00C70A9A" w:rsidRPr="001F74B0">
        <w:rPr>
          <w:color w:val="000000" w:themeColor="text1"/>
        </w:rPr>
        <w:t xml:space="preserve"> les sites classés</w:t>
      </w:r>
      <w:r w:rsidR="00A557A7" w:rsidRPr="001F74B0">
        <w:rPr>
          <w:color w:val="000000" w:themeColor="text1"/>
        </w:rPr>
        <w:t xml:space="preserve"> dans un texte n’ayant fait l’objet que de modifications. </w:t>
      </w:r>
    </w:p>
    <w:p w:rsidR="00A557A7" w:rsidRDefault="008A75FE" w:rsidP="007F2B93">
      <w:pPr>
        <w:pStyle w:val="Paragraphe"/>
        <w:spacing w:after="120"/>
      </w:pPr>
      <w:r w:rsidRPr="00DE51DC">
        <w:rPr>
          <w:b/>
        </w:rPr>
        <w:t>2.</w:t>
      </w:r>
      <w:r>
        <w:t xml:space="preserve"> </w:t>
      </w:r>
      <w:r w:rsidR="00A557A7">
        <w:t>L’adoption</w:t>
      </w:r>
      <w:r w:rsidR="00C071FA">
        <w:t xml:space="preserve"> du code de l’environnement de la province Sud</w:t>
      </w:r>
      <w:r w:rsidR="00A557A7">
        <w:t>, et notamment ses dispositions relatives aux aires protégées,</w:t>
      </w:r>
      <w:r w:rsidR="00C071FA">
        <w:t xml:space="preserve"> </w:t>
      </w:r>
      <w:r w:rsidR="007E1C22">
        <w:t>datant</w:t>
      </w:r>
      <w:r w:rsidR="00C071FA" w:rsidRPr="00032D02">
        <w:t xml:space="preserve"> de deux ans</w:t>
      </w:r>
      <w:r w:rsidR="00C071FA">
        <w:t>, il semblait intéressant de réalise</w:t>
      </w:r>
      <w:r w:rsidR="007B6C80">
        <w:t>r une étude comparative des sanctions et modes de gestion dans les espaces protégés. L’objectif de cette étude s</w:t>
      </w:r>
      <w:r w:rsidR="00A557A7">
        <w:t xml:space="preserve">era donc de s’assurer que le droit métropolitain n’a pas évolué de façon </w:t>
      </w:r>
      <w:r w:rsidR="007B6C80">
        <w:t>trop importante</w:t>
      </w:r>
      <w:r w:rsidR="00A557A7">
        <w:t xml:space="preserve">, que ce soit du point de vue de la réglementation ou de la gestion de ses espaces protégés. </w:t>
      </w:r>
      <w:r w:rsidR="00A35185">
        <w:t>En effet, lors de l’adoption du code de l’environnement de la province Sud, rien ne permettait d’adopter des sanctions pénales plus sévères que celles actuellement applicables.</w:t>
      </w:r>
    </w:p>
    <w:p w:rsidR="00BE7840" w:rsidRPr="00A300E9" w:rsidRDefault="008A75FE" w:rsidP="007F2B93">
      <w:pPr>
        <w:pStyle w:val="Paragraphe"/>
        <w:spacing w:after="120"/>
      </w:pPr>
      <w:r w:rsidRPr="00DE51DC">
        <w:rPr>
          <w:b/>
        </w:rPr>
        <w:t>3.</w:t>
      </w:r>
      <w:r>
        <w:t xml:space="preserve"> </w:t>
      </w:r>
      <w:r w:rsidR="00BE7840" w:rsidRPr="00A300E9">
        <w:t>Pour réaliser ce comparatif, un rapprochement des catégories d’aires protégées métropolitaines et provinciales était nécessaire.</w:t>
      </w:r>
    </w:p>
    <w:p w:rsidR="00C67098" w:rsidRDefault="008A75FE" w:rsidP="007F2B93">
      <w:pPr>
        <w:pStyle w:val="Paragraphe"/>
        <w:spacing w:after="120"/>
      </w:pPr>
      <w:r w:rsidRPr="00DE51DC">
        <w:rPr>
          <w:b/>
        </w:rPr>
        <w:t>4.</w:t>
      </w:r>
      <w:r>
        <w:t xml:space="preserve"> </w:t>
      </w:r>
      <w:r w:rsidR="00C67098" w:rsidRPr="00A300E9">
        <w:t>Les catégories provinciales ont été créées sur la base de la classification élaborée par l’</w:t>
      </w:r>
      <w:r w:rsidR="00C02CB8" w:rsidRPr="00A300E9">
        <w:t>UI</w:t>
      </w:r>
      <w:r w:rsidR="00C67098" w:rsidRPr="00A300E9">
        <w:t>CN</w:t>
      </w:r>
      <w:r w:rsidR="00146535">
        <w:rPr>
          <w:rStyle w:val="Appelnotedebasdep"/>
        </w:rPr>
        <w:footnoteReference w:id="2"/>
      </w:r>
      <w:r w:rsidR="00C02CB8" w:rsidRPr="00A300E9">
        <w:t xml:space="preserve">, établir une correspondance parfaite entre les espaces protégés métropolitains et les aires </w:t>
      </w:r>
      <w:r w:rsidR="00BE7840" w:rsidRPr="00A300E9">
        <w:t>protégées provinciales était donc</w:t>
      </w:r>
      <w:r w:rsidR="00C02CB8" w:rsidRPr="00A300E9">
        <w:t xml:space="preserve"> délicat. </w:t>
      </w:r>
      <w:r w:rsidR="00BE7840" w:rsidRPr="00A300E9">
        <w:t>Une correspondance généra</w:t>
      </w:r>
      <w:r w:rsidR="0089489C">
        <w:t>le a été établie en comparant dans un</w:t>
      </w:r>
      <w:r w:rsidR="00BE7840" w:rsidRPr="00A300E9">
        <w:t xml:space="preserve"> premier temps les catégories métropoli</w:t>
      </w:r>
      <w:r w:rsidR="0089489C">
        <w:t>taines et UICN et dans un deuxième</w:t>
      </w:r>
      <w:r w:rsidR="00BE7840" w:rsidRPr="00A300E9">
        <w:t xml:space="preserve"> temps </w:t>
      </w:r>
      <w:r w:rsidR="001C157B" w:rsidRPr="00A300E9">
        <w:t xml:space="preserve"> </w:t>
      </w:r>
      <w:r w:rsidR="00BE7840" w:rsidRPr="00A300E9">
        <w:t xml:space="preserve">les catégories provinciales et métropolitaines. </w:t>
      </w:r>
    </w:p>
    <w:p w:rsidR="00A35185" w:rsidRDefault="00A1433F" w:rsidP="007F2B93">
      <w:pPr>
        <w:pStyle w:val="Paragraphe"/>
        <w:spacing w:after="120"/>
      </w:pPr>
      <w:r w:rsidRPr="00A1433F">
        <w:rPr>
          <w:b/>
        </w:rPr>
        <w:t>5.</w:t>
      </w:r>
      <w:r>
        <w:t xml:space="preserve"> </w:t>
      </w:r>
      <w:r w:rsidR="00A35185">
        <w:t xml:space="preserve">L’UICN est une </w:t>
      </w:r>
      <w:r w:rsidR="005157B2" w:rsidRPr="005157B2">
        <w:t>organisation environnementale mondiale créée en 1948</w:t>
      </w:r>
      <w:r w:rsidR="005157B2">
        <w:t xml:space="preserve"> dont la mission est de développer et de soutenir « la science de pointe de la conservation, </w:t>
      </w:r>
      <w:r w:rsidR="005157B2">
        <w:lastRenderedPageBreak/>
        <w:t>particulièrement en ce qui concerne les espèces, les écosystèmes, la diversité biologique et leur impact sur les moyens de subsistance des êtres humains</w:t>
      </w:r>
      <w:r w:rsidR="005157B2">
        <w:rPr>
          <w:rStyle w:val="Appelnotedebasdep"/>
        </w:rPr>
        <w:footnoteReference w:id="3"/>
      </w:r>
      <w:r w:rsidR="005157B2">
        <w:t> ». Elle a créé six catégories d’aires protégées</w:t>
      </w:r>
      <w:r w:rsidR="0070243F">
        <w:rPr>
          <w:rStyle w:val="Appelnotedebasdep"/>
        </w:rPr>
        <w:footnoteReference w:id="4"/>
      </w:r>
      <w:r w:rsidR="005157B2">
        <w:t> :</w:t>
      </w:r>
    </w:p>
    <w:p w:rsidR="005157B2" w:rsidRDefault="005157B2" w:rsidP="007F2B93">
      <w:pPr>
        <w:pStyle w:val="Paragraphe"/>
        <w:numPr>
          <w:ilvl w:val="0"/>
          <w:numId w:val="5"/>
        </w:numPr>
        <w:spacing w:after="120"/>
        <w:ind w:left="1066" w:hanging="357"/>
      </w:pPr>
      <w:r>
        <w:t>Ia : Les réserves naturelles intégrales</w:t>
      </w:r>
    </w:p>
    <w:p w:rsidR="005157B2" w:rsidRDefault="005157B2" w:rsidP="007F2B93">
      <w:pPr>
        <w:pStyle w:val="Paragraphe"/>
        <w:numPr>
          <w:ilvl w:val="0"/>
          <w:numId w:val="5"/>
        </w:numPr>
        <w:spacing w:after="120"/>
        <w:ind w:left="1066" w:hanging="357"/>
      </w:pPr>
      <w:r>
        <w:t>Ib : Les zones de nature sauvages</w:t>
      </w:r>
    </w:p>
    <w:p w:rsidR="005157B2" w:rsidRDefault="005157B2" w:rsidP="007F2B93">
      <w:pPr>
        <w:pStyle w:val="Paragraphe"/>
        <w:numPr>
          <w:ilvl w:val="0"/>
          <w:numId w:val="5"/>
        </w:numPr>
        <w:spacing w:after="120"/>
        <w:ind w:left="1066" w:hanging="357"/>
      </w:pPr>
      <w:r>
        <w:t>II : Les parcs nationaux</w:t>
      </w:r>
    </w:p>
    <w:p w:rsidR="005157B2" w:rsidRDefault="005157B2" w:rsidP="007F2B93">
      <w:pPr>
        <w:pStyle w:val="Paragraphe"/>
        <w:numPr>
          <w:ilvl w:val="0"/>
          <w:numId w:val="5"/>
        </w:numPr>
        <w:spacing w:after="120"/>
        <w:ind w:left="1066" w:hanging="357"/>
      </w:pPr>
      <w:r>
        <w:t>III : Les monuments naturels</w:t>
      </w:r>
    </w:p>
    <w:p w:rsidR="005157B2" w:rsidRDefault="005157B2" w:rsidP="007F2B93">
      <w:pPr>
        <w:pStyle w:val="Paragraphe"/>
        <w:numPr>
          <w:ilvl w:val="0"/>
          <w:numId w:val="5"/>
        </w:numPr>
        <w:spacing w:after="120"/>
        <w:ind w:left="1066" w:hanging="357"/>
      </w:pPr>
      <w:r>
        <w:t>IV : Les aires de gestion des habitats ou des espèces</w:t>
      </w:r>
    </w:p>
    <w:p w:rsidR="005157B2" w:rsidRDefault="005157B2" w:rsidP="007F2B93">
      <w:pPr>
        <w:pStyle w:val="Paragraphe"/>
        <w:numPr>
          <w:ilvl w:val="0"/>
          <w:numId w:val="5"/>
        </w:numPr>
        <w:spacing w:after="120"/>
        <w:ind w:left="1066" w:hanging="357"/>
      </w:pPr>
      <w:r>
        <w:t>V : Les paysages terrestres ou marins protégés</w:t>
      </w:r>
    </w:p>
    <w:p w:rsidR="005157B2" w:rsidRPr="00A300E9" w:rsidRDefault="005157B2" w:rsidP="007F2B93">
      <w:pPr>
        <w:pStyle w:val="Paragraphe"/>
        <w:numPr>
          <w:ilvl w:val="0"/>
          <w:numId w:val="5"/>
        </w:numPr>
        <w:spacing w:after="120"/>
        <w:ind w:left="1066" w:hanging="357"/>
      </w:pPr>
      <w:r>
        <w:t>VI : Les aires protégées de ressources naturelles gérées</w:t>
      </w:r>
    </w:p>
    <w:p w:rsidR="00C364E3" w:rsidRPr="00A300E9" w:rsidRDefault="00146535" w:rsidP="007F2B93">
      <w:pPr>
        <w:spacing w:after="120"/>
        <w:jc w:val="both"/>
      </w:pPr>
      <w:r>
        <w:t xml:space="preserve">Le </w:t>
      </w:r>
      <w:r w:rsidR="00C364E3" w:rsidRPr="00A300E9">
        <w:t xml:space="preserve">code de l’environnement de la province Sud retient quatre catégories d’aires protégées : </w:t>
      </w:r>
    </w:p>
    <w:p w:rsidR="00CA02C3" w:rsidRDefault="00C364E3" w:rsidP="007F2B93">
      <w:pPr>
        <w:pStyle w:val="Paragraphedeliste"/>
        <w:numPr>
          <w:ilvl w:val="0"/>
          <w:numId w:val="3"/>
        </w:numPr>
        <w:spacing w:after="120" w:line="360" w:lineRule="auto"/>
        <w:jc w:val="both"/>
      </w:pPr>
      <w:r w:rsidRPr="00A300E9">
        <w:t>La réserve naturelle intégrale</w:t>
      </w:r>
    </w:p>
    <w:p w:rsidR="00CA02C3" w:rsidRDefault="00C364E3" w:rsidP="007F2B93">
      <w:pPr>
        <w:pStyle w:val="Paragraphedeliste"/>
        <w:numPr>
          <w:ilvl w:val="0"/>
          <w:numId w:val="3"/>
        </w:numPr>
        <w:spacing w:after="120" w:line="360" w:lineRule="auto"/>
        <w:jc w:val="both"/>
      </w:pPr>
      <w:r w:rsidRPr="00A300E9">
        <w:t>La réserve naturelle</w:t>
      </w:r>
    </w:p>
    <w:p w:rsidR="00CA02C3" w:rsidRDefault="00C364E3" w:rsidP="007F2B93">
      <w:pPr>
        <w:pStyle w:val="Paragraphedeliste"/>
        <w:numPr>
          <w:ilvl w:val="0"/>
          <w:numId w:val="3"/>
        </w:numPr>
        <w:spacing w:after="120" w:line="360" w:lineRule="auto"/>
        <w:jc w:val="both"/>
      </w:pPr>
      <w:r w:rsidRPr="00A300E9">
        <w:t>Le parc provincial</w:t>
      </w:r>
    </w:p>
    <w:p w:rsidR="00C364E3" w:rsidRPr="00A300E9" w:rsidRDefault="00C364E3" w:rsidP="007F2B93">
      <w:pPr>
        <w:pStyle w:val="Paragraphedeliste"/>
        <w:numPr>
          <w:ilvl w:val="0"/>
          <w:numId w:val="3"/>
        </w:numPr>
        <w:spacing w:after="120" w:line="360" w:lineRule="auto"/>
        <w:jc w:val="both"/>
      </w:pPr>
      <w:r w:rsidRPr="00A300E9">
        <w:t>L’aire de gestion durable des ressources</w:t>
      </w:r>
    </w:p>
    <w:p w:rsidR="00C364E3" w:rsidRPr="00A300E9" w:rsidRDefault="00C364E3" w:rsidP="007F2B93">
      <w:pPr>
        <w:spacing w:after="120" w:line="360" w:lineRule="auto"/>
        <w:jc w:val="both"/>
      </w:pPr>
      <w:r w:rsidRPr="00A300E9">
        <w:t>Le code métropolitain consacre lui six catégories :</w:t>
      </w:r>
    </w:p>
    <w:p w:rsidR="00CA02C3" w:rsidRDefault="00C364E3" w:rsidP="007F2B93">
      <w:pPr>
        <w:pStyle w:val="Paragraphedeliste"/>
        <w:numPr>
          <w:ilvl w:val="0"/>
          <w:numId w:val="3"/>
        </w:numPr>
        <w:spacing w:after="120" w:line="360" w:lineRule="auto"/>
        <w:jc w:val="both"/>
      </w:pPr>
      <w:r w:rsidRPr="00A300E9">
        <w:t>Le parc national</w:t>
      </w:r>
    </w:p>
    <w:p w:rsidR="00CA02C3" w:rsidRDefault="00C364E3" w:rsidP="007F2B93">
      <w:pPr>
        <w:pStyle w:val="Paragraphedeliste"/>
        <w:numPr>
          <w:ilvl w:val="0"/>
          <w:numId w:val="3"/>
        </w:numPr>
        <w:spacing w:after="120" w:line="360" w:lineRule="auto"/>
        <w:jc w:val="both"/>
      </w:pPr>
      <w:r w:rsidRPr="00A300E9">
        <w:t>La réserve naturelle (classée ou volontaire)</w:t>
      </w:r>
    </w:p>
    <w:p w:rsidR="00403604" w:rsidRDefault="00C364E3" w:rsidP="007F2B93">
      <w:pPr>
        <w:pStyle w:val="Paragraphedeliste"/>
        <w:numPr>
          <w:ilvl w:val="0"/>
          <w:numId w:val="3"/>
        </w:numPr>
        <w:spacing w:after="120" w:line="360" w:lineRule="auto"/>
        <w:jc w:val="both"/>
      </w:pPr>
      <w:r w:rsidRPr="00A300E9">
        <w:t>Le parc naturel régional</w:t>
      </w:r>
    </w:p>
    <w:p w:rsidR="00403604" w:rsidRDefault="00C364E3" w:rsidP="007F2B93">
      <w:pPr>
        <w:pStyle w:val="Paragraphedeliste"/>
        <w:numPr>
          <w:ilvl w:val="0"/>
          <w:numId w:val="3"/>
        </w:numPr>
        <w:spacing w:after="120" w:line="360" w:lineRule="auto"/>
        <w:jc w:val="both"/>
      </w:pPr>
      <w:r w:rsidRPr="00A300E9">
        <w:t>Le parc naturel marin</w:t>
      </w:r>
    </w:p>
    <w:p w:rsidR="00403604" w:rsidRDefault="00C364E3" w:rsidP="007F2B93">
      <w:pPr>
        <w:pStyle w:val="Paragraphedeliste"/>
        <w:numPr>
          <w:ilvl w:val="0"/>
          <w:numId w:val="3"/>
        </w:numPr>
        <w:spacing w:after="120" w:line="360" w:lineRule="auto"/>
        <w:jc w:val="both"/>
      </w:pPr>
      <w:r w:rsidRPr="00A300E9">
        <w:t>Le site</w:t>
      </w:r>
    </w:p>
    <w:p w:rsidR="00C364E3" w:rsidRPr="00A300E9" w:rsidRDefault="00C364E3" w:rsidP="007F2B93">
      <w:pPr>
        <w:pStyle w:val="Paragraphedeliste"/>
        <w:numPr>
          <w:ilvl w:val="0"/>
          <w:numId w:val="3"/>
        </w:numPr>
        <w:spacing w:after="120" w:line="360" w:lineRule="auto"/>
        <w:jc w:val="both"/>
      </w:pPr>
      <w:r w:rsidRPr="00A300E9">
        <w:t xml:space="preserve">Les paysages </w:t>
      </w:r>
    </w:p>
    <w:p w:rsidR="00887A6B" w:rsidRPr="00A300E9" w:rsidRDefault="00A1433F" w:rsidP="007F2B93">
      <w:pPr>
        <w:pStyle w:val="Paragraphe"/>
        <w:spacing w:after="120"/>
      </w:pPr>
      <w:r>
        <w:rPr>
          <w:b/>
        </w:rPr>
        <w:t>6</w:t>
      </w:r>
      <w:r w:rsidR="008A75FE" w:rsidRPr="00DE51DC">
        <w:rPr>
          <w:b/>
        </w:rPr>
        <w:t>.</w:t>
      </w:r>
      <w:r w:rsidR="008A75FE">
        <w:t xml:space="preserve"> </w:t>
      </w:r>
      <w:r w:rsidR="001B0560">
        <w:t>Nous commencerons donc par étudier les différents modes de gestion (Première partie) avant de comparer les sanctions applicables en province Sud et en Métropole (Seconde partie).</w:t>
      </w:r>
      <w:r w:rsidR="00887A6B" w:rsidRPr="00A300E9">
        <w:br w:type="page"/>
      </w:r>
    </w:p>
    <w:p w:rsidR="001456BF" w:rsidRPr="001456BF" w:rsidRDefault="004643BC" w:rsidP="006279D9">
      <w:pPr>
        <w:pStyle w:val="Titre2"/>
      </w:pPr>
      <w:bookmarkStart w:id="1" w:name="_Toc300920005"/>
      <w:r>
        <w:lastRenderedPageBreak/>
        <w:t>Première partie :</w:t>
      </w:r>
      <w:r w:rsidR="003C0FF1" w:rsidRPr="00A300E9">
        <w:t xml:space="preserve"> </w:t>
      </w:r>
      <w:r w:rsidR="001E084D">
        <w:t xml:space="preserve">Les </w:t>
      </w:r>
      <w:r w:rsidR="00970F35">
        <w:t>particularités des Modalités</w:t>
      </w:r>
      <w:r w:rsidR="00502CC6" w:rsidRPr="00A300E9">
        <w:t xml:space="preserve"> de gestion</w:t>
      </w:r>
      <w:r w:rsidR="001E084D">
        <w:t xml:space="preserve"> des </w:t>
      </w:r>
      <w:r w:rsidR="00970F35">
        <w:t>aires protégées</w:t>
      </w:r>
      <w:bookmarkEnd w:id="1"/>
    </w:p>
    <w:p w:rsidR="00C415E2" w:rsidRDefault="00A1433F" w:rsidP="007F2B93">
      <w:pPr>
        <w:pStyle w:val="Paragraphe"/>
        <w:spacing w:after="120"/>
        <w:ind w:firstLine="709"/>
      </w:pPr>
      <w:r>
        <w:rPr>
          <w:b/>
        </w:rPr>
        <w:t>7</w:t>
      </w:r>
      <w:r w:rsidR="00490288" w:rsidRPr="00490288">
        <w:rPr>
          <w:b/>
        </w:rPr>
        <w:t>.</w:t>
      </w:r>
      <w:r w:rsidR="00490288">
        <w:t xml:space="preserve"> </w:t>
      </w:r>
      <w:r w:rsidR="00C415E2">
        <w:t>A chaque catégorie d’aires protégées peut correspondre un mode de gestion différent. Cela peut aussi bien concerner l’organisme chargé de leur gestion</w:t>
      </w:r>
      <w:r>
        <w:t xml:space="preserve"> (aspect qui peut varier d’une aire protégée à l’autre en province Sud, </w:t>
      </w:r>
      <w:r w:rsidR="00CD64ED">
        <w:t>ainsi le Parc zoologique et forestier Michel Corbasson et le Parc des grandes fougères sont deux parcs provinciaux terrestres gérés par un organisme différent)</w:t>
      </w:r>
      <w:r w:rsidR="00C415E2">
        <w:t>, le mode de classement, les actions et activités pouvant être interdit</w:t>
      </w:r>
      <w:r>
        <w:t>e</w:t>
      </w:r>
      <w:r w:rsidR="00383D57">
        <w:t>s</w:t>
      </w:r>
      <w:r w:rsidR="00C415E2">
        <w:t xml:space="preserve"> dans leur périmètre … Cette étude concerne essentiellement ces deux derniers aspects afin de nous conformer au mieux au code de l’environnement provincial. </w:t>
      </w:r>
      <w:r w:rsidR="006279D9">
        <w:t xml:space="preserve">Dans cet objectif, un tableau récapitulant les différentes modalités de gestion pour chaque espace protégé (B) viendra illustrer la comparaison de certaines aires provinciales et métropolitaines (A). </w:t>
      </w:r>
    </w:p>
    <w:p w:rsidR="00895990" w:rsidRDefault="005656F9" w:rsidP="006279D9">
      <w:pPr>
        <w:pStyle w:val="Titre1"/>
        <w:jc w:val="both"/>
      </w:pPr>
      <w:bookmarkStart w:id="2" w:name="_Toc300920006"/>
      <w:r>
        <w:t xml:space="preserve">A. </w:t>
      </w:r>
      <w:r w:rsidR="006279D9">
        <w:t>Eléments de comparaison</w:t>
      </w:r>
      <w:r w:rsidR="001E084D">
        <w:t xml:space="preserve"> des différents espaces protégés métropolitains et provinciaux</w:t>
      </w:r>
      <w:bookmarkEnd w:id="2"/>
    </w:p>
    <w:p w:rsidR="001B0560" w:rsidRPr="001B0560" w:rsidRDefault="00A1433F" w:rsidP="007F2B93">
      <w:pPr>
        <w:pStyle w:val="Paragraphe"/>
        <w:spacing w:after="120"/>
        <w:ind w:firstLine="709"/>
      </w:pPr>
      <w:r>
        <w:rPr>
          <w:b/>
        </w:rPr>
        <w:t>8</w:t>
      </w:r>
      <w:r w:rsidR="00CA02C3" w:rsidRPr="00DE51DC">
        <w:rPr>
          <w:b/>
        </w:rPr>
        <w:t>.</w:t>
      </w:r>
      <w:r w:rsidR="00CA02C3">
        <w:t xml:space="preserve"> Comme évoqué dans l’introduction, les catégories métropolitaines ne correspondent pas nécessairem</w:t>
      </w:r>
      <w:r w:rsidR="00490288">
        <w:t>ent aux catégories provinciales et les modalités de gestion divergent selon les espaces protégés (1).</w:t>
      </w:r>
      <w:r w:rsidR="00CA02C3">
        <w:t xml:space="preserve"> C’est notamment le cas des parcs nationaux, dif</w:t>
      </w:r>
      <w:r w:rsidR="00490288">
        <w:t>férents des parcs provinciaux (2</w:t>
      </w:r>
      <w:r w:rsidR="00CA02C3">
        <w:t>), mais égal</w:t>
      </w:r>
      <w:r>
        <w:t>ement des réserves naturelles (3</w:t>
      </w:r>
      <w:r w:rsidR="00CA02C3">
        <w:t>).</w:t>
      </w:r>
      <w:r w:rsidR="00383D57">
        <w:t xml:space="preserve"> </w:t>
      </w:r>
      <w:r w:rsidR="007E1C22">
        <w:t xml:space="preserve">Les aires de gestion durable des ressources ne semblant pas avoir de pendant métropolitain, elles ne feront pas l’objet d’un développement particulier dans cette sous-partie. </w:t>
      </w:r>
    </w:p>
    <w:p w:rsidR="005656F9" w:rsidRPr="00E630A2" w:rsidRDefault="00490288" w:rsidP="001B0560">
      <w:pPr>
        <w:pStyle w:val="Sansinterligne"/>
      </w:pPr>
      <w:bookmarkStart w:id="3" w:name="_Toc300920007"/>
      <w:r>
        <w:t>1</w:t>
      </w:r>
      <w:r w:rsidR="005656F9" w:rsidRPr="00E630A2">
        <w:t>.</w:t>
      </w:r>
      <w:r w:rsidR="001E084D" w:rsidRPr="00E630A2">
        <w:t xml:space="preserve"> </w:t>
      </w:r>
      <w:r>
        <w:t>Les modes de gestion métropolitains et provinciaux en matière d’aires protégées</w:t>
      </w:r>
      <w:bookmarkEnd w:id="3"/>
    </w:p>
    <w:p w:rsidR="00823424" w:rsidRDefault="00A1433F" w:rsidP="007F2B93">
      <w:pPr>
        <w:pStyle w:val="Paragraphe"/>
        <w:spacing w:after="120"/>
      </w:pPr>
      <w:r>
        <w:rPr>
          <w:b/>
        </w:rPr>
        <w:t>9</w:t>
      </w:r>
      <w:r w:rsidR="00490288" w:rsidRPr="00490288">
        <w:rPr>
          <w:b/>
        </w:rPr>
        <w:t>.</w:t>
      </w:r>
      <w:r w:rsidR="00490288">
        <w:t xml:space="preserve"> </w:t>
      </w:r>
      <w:r w:rsidR="00823424">
        <w:t>Les aires protégées provinciales sont créé</w:t>
      </w:r>
      <w:r w:rsidR="00383D57">
        <w:t>e</w:t>
      </w:r>
      <w:r w:rsidR="00823424">
        <w:t>s par une délibération de l’assemblée de province, délibération nécessitant l’avis du comité pour la protection de l’environnement, la consultation des communes concernées, du sénat coutumier et, le cas échéant, du comité de gestion. Les modes de classement métropolitains dépendent de l’espace protégé</w:t>
      </w:r>
      <w:r w:rsidR="00383D57">
        <w:t xml:space="preserve"> concerné. Un parc national est</w:t>
      </w:r>
      <w:r w:rsidR="00823424">
        <w:t xml:space="preserve"> créé par un décret pris en Conseil d’Etat, les sites par un arrêté du ministre chargé des sites, les réserves naturelles nationales par un décret … </w:t>
      </w:r>
    </w:p>
    <w:p w:rsidR="00823424" w:rsidRDefault="00A1433F" w:rsidP="007F2B93">
      <w:pPr>
        <w:pStyle w:val="Paragraphe"/>
        <w:spacing w:after="120"/>
      </w:pPr>
      <w:r>
        <w:rPr>
          <w:b/>
        </w:rPr>
        <w:t>10</w:t>
      </w:r>
      <w:r w:rsidR="00490288" w:rsidRPr="00490288">
        <w:rPr>
          <w:b/>
        </w:rPr>
        <w:t>.</w:t>
      </w:r>
      <w:r w:rsidR="00490288">
        <w:t xml:space="preserve"> </w:t>
      </w:r>
      <w:r w:rsidR="00DC78B3">
        <w:t>La province Sud assure le contrôle de ses aires protégées mais ell</w:t>
      </w:r>
      <w:r w:rsidR="00383D57">
        <w:t>e peut décider d’en confier</w:t>
      </w:r>
      <w:r w:rsidR="00DC78B3">
        <w:t xml:space="preserve"> la gestion et l’aménagement à un établissement public, un groupement d’intérêt public, une association régie par la loi de 1901 ayant pour objet statutaire la protection de l’environnement, une fondation, un ou plusieurs propriétaires des terrains inclus dans une aire </w:t>
      </w:r>
      <w:r w:rsidR="00DC78B3">
        <w:lastRenderedPageBreak/>
        <w:t xml:space="preserve">protégée, regroupés en association, une collectivité ou un groupement de collectivités ou à un syndicat mixte. Les parcs nationaux sont eux gérés par un établissement public national créé par un décret en Conseil d’Etat et les parcs naturels marins par l’Agence marine des aires protégées. </w:t>
      </w:r>
    </w:p>
    <w:p w:rsidR="001110A9" w:rsidRDefault="00CD64ED" w:rsidP="007F2B93">
      <w:pPr>
        <w:pStyle w:val="Paragraphe"/>
        <w:spacing w:after="120"/>
      </w:pPr>
      <w:r>
        <w:rPr>
          <w:b/>
        </w:rPr>
        <w:t>11</w:t>
      </w:r>
      <w:r w:rsidR="00490288" w:rsidRPr="00490288">
        <w:rPr>
          <w:b/>
        </w:rPr>
        <w:t>.</w:t>
      </w:r>
      <w:r w:rsidR="00490288">
        <w:t xml:space="preserve"> </w:t>
      </w:r>
      <w:r w:rsidR="00102F30">
        <w:t>Concernant la gestion</w:t>
      </w:r>
      <w:r w:rsidR="00490288">
        <w:t xml:space="preserve"> des aires protégées provinciales, les parcs provinciaux ainsi que les aires de gestion durable des ressources doivent avoir un plan de gestion</w:t>
      </w:r>
      <w:r w:rsidR="001110A9">
        <w:t>, plan qui doit être approuvé par le bureau de l’assemblée de la province Sud, après avis du comité pour l</w:t>
      </w:r>
      <w:r w:rsidR="00F42F87">
        <w:t>a</w:t>
      </w:r>
      <w:r w:rsidR="001110A9">
        <w:t xml:space="preserve"> protection de l’environnement, des aires coutumières concernées et, le cas échéant, du comité de gestion</w:t>
      </w:r>
      <w:r w:rsidR="001110A9">
        <w:rPr>
          <w:rStyle w:val="Appelnotedebasdep"/>
        </w:rPr>
        <w:footnoteReference w:id="5"/>
      </w:r>
      <w:r w:rsidR="00490288">
        <w:t xml:space="preserve">. Pour les réserves intégrales et les réserves naturelles, ce plan de gestion n’est pas obligatoire. </w:t>
      </w:r>
      <w:r w:rsidR="001110A9">
        <w:t>Actuellement, seuls le Parc de la zone côtière ouest et la réserve naturelle du Cap N’Dua ont un plan de gestion validé en bureau de l’assemblée de la province Sud (BAPS). Le Parc zoologique et forestier Michel Corbasson a un règlement intérieur et un plan de gestion en cours d’élaboration. Les aires de gestion durable des ressources de l’ilot Amédée, de l’ilot Maître et de l’ilot Canar</w:t>
      </w:r>
      <w:r w:rsidR="00BC273C">
        <w:t>d ont des plans de gestion et des règlements intérieurs approuvés en CPPE</w:t>
      </w:r>
      <w:r w:rsidR="00BC273C">
        <w:rPr>
          <w:rStyle w:val="Appelnotedebasdep"/>
        </w:rPr>
        <w:footnoteReference w:id="6"/>
      </w:r>
      <w:r w:rsidR="00BC273C">
        <w:t xml:space="preserve"> mais la délibération en BAPS est en cours. </w:t>
      </w:r>
    </w:p>
    <w:p w:rsidR="00102F30" w:rsidRPr="00823424" w:rsidRDefault="00490288" w:rsidP="007F2B93">
      <w:pPr>
        <w:pStyle w:val="Paragraphe"/>
        <w:spacing w:after="120"/>
        <w:ind w:firstLine="0"/>
      </w:pPr>
      <w:r>
        <w:t>Le code métropolitain prévoit également qu’un plan de gestion soit créé pour les parcs naturels marins</w:t>
      </w:r>
      <w:r w:rsidR="00BC273C">
        <w:rPr>
          <w:rStyle w:val="Appelnotedebasdep"/>
        </w:rPr>
        <w:footnoteReference w:id="7"/>
      </w:r>
      <w:r>
        <w:t>. Les parcs nationaux doivent eux mettre en place une charte définissant un projet de territoire</w:t>
      </w:r>
      <w:r w:rsidR="00BC273C">
        <w:rPr>
          <w:rStyle w:val="Appelnotedebasdep"/>
        </w:rPr>
        <w:footnoteReference w:id="8"/>
      </w:r>
      <w:r>
        <w:t>.</w:t>
      </w:r>
    </w:p>
    <w:p w:rsidR="00823424" w:rsidRDefault="00490288" w:rsidP="00490288">
      <w:pPr>
        <w:pStyle w:val="Sansinterligne"/>
      </w:pPr>
      <w:bookmarkStart w:id="4" w:name="_Toc300920008"/>
      <w:r>
        <w:t>2. Les parcs provinciaux et nationaux</w:t>
      </w:r>
      <w:bookmarkEnd w:id="4"/>
    </w:p>
    <w:p w:rsidR="003C0FF1" w:rsidRPr="00A300E9" w:rsidRDefault="00CD64ED" w:rsidP="007F2B93">
      <w:pPr>
        <w:pStyle w:val="Paragraphe"/>
        <w:spacing w:after="120"/>
        <w:ind w:firstLine="709"/>
      </w:pPr>
      <w:r>
        <w:rPr>
          <w:b/>
        </w:rPr>
        <w:t>12</w:t>
      </w:r>
      <w:r w:rsidR="008A75FE" w:rsidRPr="00DE51DC">
        <w:rPr>
          <w:b/>
        </w:rPr>
        <w:t>.</w:t>
      </w:r>
      <w:r w:rsidR="008A75FE">
        <w:t xml:space="preserve"> </w:t>
      </w:r>
      <w:r w:rsidR="001456BF">
        <w:t>Le statut et le régime juridique</w:t>
      </w:r>
      <w:r w:rsidR="00502CC6" w:rsidRPr="00A300E9">
        <w:t xml:space="preserve"> des parcs nationaux ont été modifiés par une loi du 14 avril 2006</w:t>
      </w:r>
      <w:r w:rsidR="00604980" w:rsidRPr="00A300E9">
        <w:rPr>
          <w:rStyle w:val="Appelnotedebasdep"/>
        </w:rPr>
        <w:footnoteReference w:id="9"/>
      </w:r>
      <w:r w:rsidR="00502CC6" w:rsidRPr="00A300E9">
        <w:t>. L’ancienne zone centrale est devenue le cœu</w:t>
      </w:r>
      <w:r w:rsidR="00741E58">
        <w:t>r du parc national et la</w:t>
      </w:r>
      <w:r w:rsidR="00502CC6" w:rsidRPr="00A300E9">
        <w:t xml:space="preserve"> zone périphérique est devenue l’aire d’</w:t>
      </w:r>
      <w:r w:rsidR="00604980" w:rsidRPr="00A300E9">
        <w:t xml:space="preserve">adhésion (modification de l’article L331-1 du Code de l’environnement). </w:t>
      </w:r>
    </w:p>
    <w:p w:rsidR="00502CC6" w:rsidRPr="00A300E9" w:rsidRDefault="00CD64ED" w:rsidP="007F2B93">
      <w:pPr>
        <w:pStyle w:val="Paragraphe"/>
        <w:spacing w:after="120"/>
        <w:ind w:firstLine="709"/>
      </w:pPr>
      <w:r>
        <w:rPr>
          <w:b/>
        </w:rPr>
        <w:t>13</w:t>
      </w:r>
      <w:r w:rsidR="008A75FE" w:rsidRPr="00DE51DC">
        <w:rPr>
          <w:b/>
        </w:rPr>
        <w:t>.</w:t>
      </w:r>
      <w:r w:rsidR="008A75FE">
        <w:t xml:space="preserve"> </w:t>
      </w:r>
      <w:r w:rsidR="00502CC6" w:rsidRPr="00A300E9">
        <w:t>Le cœur est une « zone réglementée de protection » soumise à une réglementation précise concernant l’accès au public, la chasse, l’introduction d’animaux ou de végétaux, les activités pastorales et forestières et les travaux. Il s’agit donc d’une zone de haute protection de la nature</w:t>
      </w:r>
      <w:r w:rsidR="00BC273C">
        <w:t>.</w:t>
      </w:r>
    </w:p>
    <w:p w:rsidR="001456BF" w:rsidRPr="00895990" w:rsidRDefault="00CD64ED" w:rsidP="007F2B93">
      <w:pPr>
        <w:pStyle w:val="Paragraphe"/>
        <w:spacing w:after="120"/>
        <w:ind w:firstLine="709"/>
      </w:pPr>
      <w:r>
        <w:rPr>
          <w:b/>
        </w:rPr>
        <w:lastRenderedPageBreak/>
        <w:t>14</w:t>
      </w:r>
      <w:r w:rsidR="008A75FE" w:rsidRPr="00DE51DC">
        <w:rPr>
          <w:b/>
        </w:rPr>
        <w:t>.</w:t>
      </w:r>
      <w:r w:rsidR="008A75FE">
        <w:t xml:space="preserve"> </w:t>
      </w:r>
      <w:r w:rsidR="00502CC6" w:rsidRPr="00A300E9">
        <w:t>L’aire d’adhésion devient une partie intégrante du parc national. Les communes proches du cœur du parc ont en effet la possibilité d’adhérer à la charte du parc à la condition qu’elles fassent également partie de l’aire optimale</w:t>
      </w:r>
      <w:r w:rsidR="002B4A46">
        <w:t xml:space="preserve"> d’adhésion</w:t>
      </w:r>
      <w:r w:rsidR="00502CC6" w:rsidRPr="00A300E9">
        <w:t xml:space="preserve"> du parc</w:t>
      </w:r>
      <w:r w:rsidR="007F2B93">
        <w:t xml:space="preserve"> (zone provisoire qui deviendra l’aire d’adhésion une fois que les communes auront décidé de leur adhésion ou non à la charte)</w:t>
      </w:r>
      <w:r w:rsidR="00502CC6" w:rsidRPr="00A300E9">
        <w:t>. Si le cœur du parc se caractérise par une protection importante de la nature, l’aire d’adhésion a comme objectif le développement durable. Elle se définit donc par sa complémentarité et sa solidarité géographique avec le cœur</w:t>
      </w:r>
      <w:r w:rsidR="007F2B93">
        <w:rPr>
          <w:rStyle w:val="Appelnotedebasdep"/>
        </w:rPr>
        <w:footnoteReference w:id="10"/>
      </w:r>
      <w:r w:rsidR="00502CC6" w:rsidRPr="00A300E9">
        <w:t xml:space="preserve">. </w:t>
      </w:r>
    </w:p>
    <w:p w:rsidR="0043543D" w:rsidRDefault="00CD64ED" w:rsidP="007F2B93">
      <w:pPr>
        <w:pStyle w:val="Paragraphe"/>
        <w:spacing w:after="120"/>
        <w:ind w:firstLine="709"/>
        <w:rPr>
          <w:rFonts w:ascii="Arial" w:hAnsi="Arial" w:cs="Arial"/>
        </w:rPr>
      </w:pPr>
      <w:r>
        <w:rPr>
          <w:b/>
        </w:rPr>
        <w:t>15</w:t>
      </w:r>
      <w:r w:rsidR="008A75FE" w:rsidRPr="00DE51DC">
        <w:rPr>
          <w:b/>
        </w:rPr>
        <w:t>.</w:t>
      </w:r>
      <w:r w:rsidR="008A75FE">
        <w:t xml:space="preserve"> </w:t>
      </w:r>
      <w:r w:rsidR="001456BF" w:rsidRPr="0043543D">
        <w:t xml:space="preserve">Cette distinction entre cœur du </w:t>
      </w:r>
      <w:r w:rsidR="0043543D" w:rsidRPr="0043543D">
        <w:t>par</w:t>
      </w:r>
      <w:r w:rsidR="001456BF" w:rsidRPr="0043543D">
        <w:t>c</w:t>
      </w:r>
      <w:r w:rsidR="0043543D" w:rsidRPr="0043543D">
        <w:t xml:space="preserve"> </w:t>
      </w:r>
      <w:r w:rsidR="001456BF" w:rsidRPr="0043543D">
        <w:t>et aire d’adhésion n’est pas faite</w:t>
      </w:r>
      <w:r w:rsidR="0043543D" w:rsidRPr="0043543D">
        <w:t xml:space="preserve"> dans les parcs provinciaux. Un découpage peut toutefois être réalisé, d’autres catégories d’aires protégées pouvant être présentes</w:t>
      </w:r>
      <w:r w:rsidR="0043543D">
        <w:t xml:space="preserve"> </w:t>
      </w:r>
      <w:r w:rsidR="0043543D" w:rsidRPr="0043543D">
        <w:t>dans un parc provincial</w:t>
      </w:r>
      <w:r w:rsidR="004D37E8">
        <w:rPr>
          <w:rFonts w:ascii="Arial" w:hAnsi="Arial" w:cs="Arial"/>
        </w:rPr>
        <w:t xml:space="preserve">. </w:t>
      </w:r>
      <w:r w:rsidR="004D37E8">
        <w:t xml:space="preserve">Un zonage selon les usages peut également être effectué dans un parc provincial. </w:t>
      </w:r>
      <w:r w:rsidR="0043543D">
        <w:rPr>
          <w:rFonts w:ascii="Arial" w:hAnsi="Arial" w:cs="Arial"/>
        </w:rPr>
        <w:t xml:space="preserve"> </w:t>
      </w:r>
    </w:p>
    <w:p w:rsidR="0043543D" w:rsidRDefault="002B4A46" w:rsidP="007F2B93">
      <w:pPr>
        <w:pStyle w:val="Paragraphe"/>
        <w:spacing w:after="120"/>
        <w:ind w:firstLine="709"/>
      </w:pPr>
      <w:r>
        <w:rPr>
          <w:b/>
        </w:rPr>
        <w:t>16</w:t>
      </w:r>
      <w:r w:rsidR="008A75FE" w:rsidRPr="00DE51DC">
        <w:rPr>
          <w:b/>
        </w:rPr>
        <w:t>.</w:t>
      </w:r>
      <w:r w:rsidR="008A75FE">
        <w:t xml:space="preserve"> </w:t>
      </w:r>
      <w:r w:rsidR="003D20FC">
        <w:t>La réglementation des parcs nationaux prévoit par ailleurs l’obligation pour les personnes se trouvan</w:t>
      </w:r>
      <w:r w:rsidR="00746568">
        <w:t xml:space="preserve">t dans le cœur du parc national </w:t>
      </w:r>
      <w:r w:rsidR="003D20FC">
        <w:t xml:space="preserve">d’ouvrir les sacs, carniers ou poches à gibiers. Cette disposition ne se retrouve pas expressément dans la réglementation des parcs provinciaux mais l’article 216-8 prévoit une amende correspondant au montant des contraventions de la cinquième classe en cas de refus opposé aux agents de ces parcs. </w:t>
      </w:r>
    </w:p>
    <w:p w:rsidR="004D37E8" w:rsidRDefault="004D37E8" w:rsidP="00746568">
      <w:pPr>
        <w:spacing w:after="120" w:line="360" w:lineRule="auto"/>
        <w:ind w:firstLine="709"/>
        <w:jc w:val="both"/>
      </w:pPr>
      <w:r>
        <w:rPr>
          <w:b/>
        </w:rPr>
        <w:t>17</w:t>
      </w:r>
      <w:r w:rsidRPr="00596741">
        <w:rPr>
          <w:b/>
        </w:rPr>
        <w:t>.</w:t>
      </w:r>
      <w:r>
        <w:t xml:space="preserve"> Les dispositions concernant les parcs provinciaux sont d’ordre général mais le code de l’environnement provincial prévoit une réglementation plus spécifique et plus détaillée pour chaque parc provincial. Pour exemple, les activités de chasse et de pêche, industrielles et minières sont interdites sur toute l’étendue du Parc provincial de la Rivière Bleue</w:t>
      </w:r>
      <w:r>
        <w:rPr>
          <w:rStyle w:val="Appelnotedebasdep"/>
        </w:rPr>
        <w:footnoteReference w:id="11"/>
      </w:r>
      <w:r>
        <w:t xml:space="preserve">. </w:t>
      </w:r>
    </w:p>
    <w:p w:rsidR="004D37E8" w:rsidRDefault="004D37E8" w:rsidP="00746568">
      <w:pPr>
        <w:spacing w:after="120" w:line="360" w:lineRule="auto"/>
        <w:ind w:firstLine="709"/>
        <w:jc w:val="both"/>
      </w:pPr>
      <w:r>
        <w:rPr>
          <w:b/>
        </w:rPr>
        <w:t>18</w:t>
      </w:r>
      <w:r w:rsidRPr="00596741">
        <w:rPr>
          <w:b/>
        </w:rPr>
        <w:t>.</w:t>
      </w:r>
      <w:r>
        <w:t xml:space="preserve"> Le code de l’environnement métropolitain prévoit également la possibilité de créer des parcs naturels régionaux. C’est un territoire habité et donc accessible. La protection de l’environnement est égale</w:t>
      </w:r>
      <w:r w:rsidR="00746568">
        <w:t xml:space="preserve">ment un des objectifs des parcs naturels régionaux </w:t>
      </w:r>
      <w:r>
        <w:t xml:space="preserve">mais au même titre que l’aménagement du territoire, le développement économique et social, la formation et l’éducation du public. Mais surtout, contrairement aux parcs nationaux, les syndicats mixtes gérant ces parcs ne peuvent sanctionner contre toutes les infractions commises dans leur </w:t>
      </w:r>
      <w:r>
        <w:lastRenderedPageBreak/>
        <w:t>périmètre. Ils ont avant tout une mission d’information, d’animation et de sensibilisation à la richesse patrimoniale du territoire</w:t>
      </w:r>
      <w:r w:rsidR="00036586">
        <w:rPr>
          <w:rStyle w:val="Appelnotedebasdep"/>
        </w:rPr>
        <w:footnoteReference w:id="12"/>
      </w:r>
      <w:r>
        <w:t>.</w:t>
      </w:r>
    </w:p>
    <w:p w:rsidR="004D37E8" w:rsidRDefault="004D37E8" w:rsidP="007F2B93">
      <w:pPr>
        <w:pStyle w:val="Paragraphe"/>
        <w:spacing w:after="120"/>
        <w:ind w:firstLine="709"/>
      </w:pPr>
    </w:p>
    <w:p w:rsidR="004D37E8" w:rsidRDefault="004D37E8" w:rsidP="004D37E8">
      <w:pPr>
        <w:spacing w:line="360" w:lineRule="auto"/>
        <w:rPr>
          <w:b/>
        </w:rPr>
      </w:pPr>
      <w:r w:rsidRPr="004D37E8">
        <w:rPr>
          <w:noProof/>
          <w:lang w:eastAsia="fr-FR"/>
        </w:rPr>
        <w:drawing>
          <wp:inline distT="0" distB="0" distL="0" distR="0">
            <wp:extent cx="5760720" cy="3722713"/>
            <wp:effectExtent l="19050" t="0" r="0" b="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cstate="print"/>
                    <a:srcRect/>
                    <a:stretch>
                      <a:fillRect/>
                    </a:stretch>
                  </pic:blipFill>
                  <pic:spPr bwMode="auto">
                    <a:xfrm>
                      <a:off x="0" y="0"/>
                      <a:ext cx="5760720" cy="3722713"/>
                    </a:xfrm>
                    <a:prstGeom prst="rect">
                      <a:avLst/>
                    </a:prstGeom>
                    <a:noFill/>
                    <a:ln w="9525">
                      <a:noFill/>
                      <a:miter lim="800000"/>
                      <a:headEnd/>
                      <a:tailEnd/>
                    </a:ln>
                  </pic:spPr>
                </pic:pic>
              </a:graphicData>
            </a:graphic>
          </wp:inline>
        </w:drawing>
      </w:r>
    </w:p>
    <w:p w:rsidR="00FE7AAC" w:rsidRDefault="00A1433F" w:rsidP="006279D9">
      <w:pPr>
        <w:pStyle w:val="Sansinterligne"/>
      </w:pPr>
      <w:bookmarkStart w:id="5" w:name="_Toc300920009"/>
      <w:r>
        <w:t>3</w:t>
      </w:r>
      <w:r w:rsidR="00FE7AAC">
        <w:t>.</w:t>
      </w:r>
      <w:r w:rsidR="001E084D">
        <w:t xml:space="preserve"> Les réserves provinciales et métropolitaines</w:t>
      </w:r>
      <w:bookmarkEnd w:id="5"/>
    </w:p>
    <w:p w:rsidR="000E0E12" w:rsidRDefault="000E0E12" w:rsidP="00746568">
      <w:pPr>
        <w:spacing w:after="120" w:line="360" w:lineRule="auto"/>
        <w:jc w:val="both"/>
      </w:pPr>
      <w:r>
        <w:tab/>
      </w:r>
      <w:r w:rsidR="004D37E8">
        <w:rPr>
          <w:b/>
        </w:rPr>
        <w:t>19</w:t>
      </w:r>
      <w:r w:rsidR="00596741" w:rsidRPr="00596741">
        <w:rPr>
          <w:b/>
        </w:rPr>
        <w:t>.</w:t>
      </w:r>
      <w:r w:rsidR="00596741">
        <w:t xml:space="preserve"> </w:t>
      </w:r>
      <w:r>
        <w:t>Le code de l’environnement provincial distingue deux types de réserves, les réserves naturelles et les réserves intégrales. Les réserves intégral</w:t>
      </w:r>
      <w:r w:rsidR="00195EE2">
        <w:t>es ont un régime plus strict</w:t>
      </w:r>
      <w:r>
        <w:t xml:space="preserve"> et plus encadré que les réserves naturelles</w:t>
      </w:r>
      <w:r w:rsidR="00537E88">
        <w:t xml:space="preserve"> et peuvent être rapprochées du cœur des parcs nationaux. Leur réglementation a en effet pour objectif « d’empêcher tout impact lié aux activités humaines</w:t>
      </w:r>
      <w:r w:rsidR="00537E88">
        <w:rPr>
          <w:rStyle w:val="Appelnotedebasdep"/>
        </w:rPr>
        <w:footnoteReference w:id="13"/>
      </w:r>
      <w:r w:rsidR="00537E88">
        <w:t xml:space="preserve"> ». La liste des activités et actions interdites est donc extrêmement précise et vise notamment l’entrée dans une réserve naturelle intégrale, les activités de chasse, de pêche ou encore l’introduction d’espèces sauvages, activités également interdites dans la zone du cœur d’un parc national. </w:t>
      </w:r>
    </w:p>
    <w:p w:rsidR="005656F9" w:rsidRDefault="00425280" w:rsidP="00746568">
      <w:pPr>
        <w:spacing w:after="120" w:line="360" w:lineRule="auto"/>
        <w:jc w:val="both"/>
      </w:pPr>
      <w:r>
        <w:tab/>
      </w:r>
      <w:r w:rsidR="004D37E8">
        <w:rPr>
          <w:b/>
        </w:rPr>
        <w:t>20</w:t>
      </w:r>
      <w:r w:rsidR="00596741" w:rsidRPr="00596741">
        <w:rPr>
          <w:b/>
        </w:rPr>
        <w:t>.</w:t>
      </w:r>
      <w:r w:rsidR="00596741">
        <w:t xml:space="preserve"> </w:t>
      </w:r>
      <w:r>
        <w:t>Le code métropolitain</w:t>
      </w:r>
      <w:r w:rsidR="00537E88">
        <w:t xml:space="preserve"> distingue lui les réserves naturelles classées et les réserves naturelles volontaires. Cette distinction ne concerne toutefois que les modes de création ou de classement de ces espaces, la réglementation</w:t>
      </w:r>
      <w:r w:rsidR="00195EE2">
        <w:t xml:space="preserve"> applicable dans ces zones</w:t>
      </w:r>
      <w:r w:rsidR="00537E88">
        <w:t xml:space="preserve"> n’étant pas </w:t>
      </w:r>
      <w:r w:rsidR="00537E88">
        <w:lastRenderedPageBreak/>
        <w:t>différenciée. Il distingue également les réserves nationales des réserves régionales mais ces dernières présentent les mêmes caractéristiques de gestion que les réserves nationales</w:t>
      </w:r>
      <w:r w:rsidR="00383D57">
        <w:t>,</w:t>
      </w:r>
      <w:r w:rsidR="00537E88">
        <w:t xml:space="preserve"> à la différence qu’elles sont créées par les régions. </w:t>
      </w:r>
      <w:r w:rsidR="00BA29C0">
        <w:t xml:space="preserve">Les réserves naturelles métropolitaines et les réserves naturelles provinciales sont similaires et ne présentent pas de différence de gestion ou de réglementation particulière. </w:t>
      </w:r>
    </w:p>
    <w:p w:rsidR="009E5AF9" w:rsidRDefault="009E5AF9" w:rsidP="001B0560"/>
    <w:p w:rsidR="009E5AF9" w:rsidRPr="000A0A5B" w:rsidRDefault="009E5AF9" w:rsidP="001B0560">
      <w:pPr>
        <w:sectPr w:rsidR="009E5AF9" w:rsidRPr="000A0A5B" w:rsidSect="002A128B">
          <w:footerReference w:type="default" r:id="rId12"/>
          <w:pgSz w:w="11906" w:h="16838"/>
          <w:pgMar w:top="1417" w:right="1417" w:bottom="1417" w:left="1417" w:header="709" w:footer="709" w:gutter="0"/>
          <w:pgNumType w:start="1"/>
          <w:cols w:space="708"/>
          <w:docGrid w:linePitch="360"/>
        </w:sectPr>
      </w:pPr>
    </w:p>
    <w:p w:rsidR="005656F9" w:rsidRDefault="005656F9" w:rsidP="006279D9">
      <w:pPr>
        <w:pStyle w:val="Titre1"/>
        <w:jc w:val="both"/>
        <w:rPr>
          <w:sz w:val="18"/>
          <w:szCs w:val="18"/>
        </w:rPr>
      </w:pPr>
      <w:bookmarkStart w:id="6" w:name="_Toc300920010"/>
      <w:r w:rsidRPr="00425280">
        <w:lastRenderedPageBreak/>
        <w:t>B.</w:t>
      </w:r>
      <w:r w:rsidR="00425280">
        <w:rPr>
          <w:sz w:val="18"/>
          <w:szCs w:val="18"/>
        </w:rPr>
        <w:t xml:space="preserve"> </w:t>
      </w:r>
      <w:r w:rsidR="00425280">
        <w:t>Tableau comparatif des modes de gestion des espaces protégés métropolitains et provinciaux</w:t>
      </w:r>
      <w:bookmarkEnd w:id="6"/>
    </w:p>
    <w:p w:rsidR="005656F9" w:rsidRDefault="009644B2" w:rsidP="001B0560">
      <w:r w:rsidRPr="00E743C8">
        <w:object w:dxaOrig="14415" w:dyaOrig="10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20.6pt;height:470.6pt" o:ole="">
            <v:imagedata r:id="rId13" o:title=""/>
          </v:shape>
          <o:OLEObject Type="Link" ProgID="Excel.Sheet.8" ShapeID="_x0000_i1049" DrawAspect="Content" r:id="rId14" UpdateMode="Always">
            <o:LinkType>EnhancedMetaFile</o:LinkType>
            <o:LockedField>false</o:LockedField>
          </o:OLEObject>
        </w:object>
      </w:r>
    </w:p>
    <w:p w:rsidR="00136204" w:rsidRPr="00BD5212" w:rsidRDefault="009644B2" w:rsidP="001B0560">
      <w:r w:rsidRPr="009912EE">
        <w:object w:dxaOrig="14415" w:dyaOrig="9960">
          <v:shape id="_x0000_i1051" type="#_x0000_t75" style="width:720.6pt;height:489pt" o:ole="">
            <v:imagedata r:id="rId15" o:title=""/>
          </v:shape>
          <o:OLEObject Type="Link" ProgID="Excel.Sheet.8" ShapeID="_x0000_i1051" DrawAspect="Content" r:id="rId16" UpdateMode="Always">
            <o:LinkType>EnhancedMetaFile</o:LinkType>
            <o:LockedField>false</o:LockedField>
          </o:OLEObject>
        </w:object>
      </w:r>
    </w:p>
    <w:p w:rsidR="00136204" w:rsidRPr="00BD5212" w:rsidRDefault="009644B2" w:rsidP="001B0560">
      <w:r w:rsidRPr="009912EE">
        <w:object w:dxaOrig="14415" w:dyaOrig="10215">
          <v:shape id="_x0000_i1053" type="#_x0000_t75" style="width:720.6pt;height:493.05pt" o:ole="">
            <v:imagedata r:id="rId17" o:title=""/>
          </v:shape>
          <o:OLEObject Type="Link" ProgID="Excel.Sheet.8" ShapeID="_x0000_i1053" DrawAspect="Content" r:id="rId18" UpdateMode="Always">
            <o:LinkType>EnhancedMetaFile</o:LinkType>
            <o:LockedField>false</o:LockedField>
          </o:OLEObject>
        </w:object>
      </w:r>
      <w:r w:rsidR="00136204" w:rsidRPr="00BD5212">
        <w:br w:type="page"/>
      </w:r>
    </w:p>
    <w:p w:rsidR="00136204" w:rsidRPr="00BD5212" w:rsidRDefault="00136204" w:rsidP="001B0560">
      <w:pPr>
        <w:sectPr w:rsidR="00136204" w:rsidRPr="00BD5212" w:rsidSect="00A300E9">
          <w:pgSz w:w="16838" w:h="11906" w:orient="landscape"/>
          <w:pgMar w:top="680" w:right="624" w:bottom="244" w:left="624" w:header="709" w:footer="709" w:gutter="0"/>
          <w:cols w:space="708"/>
          <w:docGrid w:linePitch="360"/>
        </w:sectPr>
      </w:pPr>
    </w:p>
    <w:p w:rsidR="00E72280" w:rsidRPr="00BD5212" w:rsidRDefault="009644B2" w:rsidP="001B0560">
      <w:r w:rsidRPr="009912EE">
        <w:object w:dxaOrig="14415" w:dyaOrig="9810">
          <v:shape id="_x0000_i1055" type="#_x0000_t75" style="width:720.6pt;height:486.7pt" o:ole="">
            <v:imagedata r:id="rId19" o:title=""/>
          </v:shape>
          <o:OLEObject Type="Link" ProgID="Excel.Sheet.8" ShapeID="_x0000_i1055" DrawAspect="Content" r:id="rId20" UpdateMode="Always">
            <o:LinkType>EnhancedMetaFile</o:LinkType>
            <o:LockedField>false</o:LockedField>
          </o:OLEObject>
        </w:object>
      </w:r>
    </w:p>
    <w:p w:rsidR="005F49B8" w:rsidRDefault="009644B2" w:rsidP="001B0560">
      <w:r w:rsidRPr="009912EE">
        <w:object w:dxaOrig="14415" w:dyaOrig="9960">
          <v:shape id="_x0000_i1057" type="#_x0000_t75" style="width:720.6pt;height:493.05pt" o:ole="">
            <v:imagedata r:id="rId21" o:title=""/>
          </v:shape>
          <o:OLEObject Type="Link" ProgID="Excel.Sheet.8" ShapeID="_x0000_i1057" DrawAspect="Content" r:id="rId22" UpdateMode="Always">
            <o:LinkType>EnhancedMetaFile</o:LinkType>
            <o:LockedField>false</o:LockedField>
          </o:OLEObject>
        </w:object>
      </w:r>
    </w:p>
    <w:p w:rsidR="005F49B8" w:rsidRDefault="009644B2" w:rsidP="001B0560">
      <w:r w:rsidRPr="009912EE">
        <w:object w:dxaOrig="14415" w:dyaOrig="9885">
          <v:shape id="_x0000_i1059" type="#_x0000_t75" style="width:720.6pt;height:490.75pt" o:ole="">
            <v:imagedata r:id="rId23" o:title=""/>
          </v:shape>
          <o:OLEObject Type="Link" ProgID="Excel.Sheet.8" ShapeID="_x0000_i1059" DrawAspect="Content" r:id="rId24" UpdateMode="Always">
            <o:LinkType>EnhancedMetaFile</o:LinkType>
            <o:LockedField>false</o:LockedField>
          </o:OLEObject>
        </w:object>
      </w:r>
      <w:r w:rsidR="005F49B8">
        <w:br w:type="page"/>
      </w:r>
    </w:p>
    <w:p w:rsidR="005F49B8" w:rsidRDefault="009644B2" w:rsidP="001B0560">
      <w:r w:rsidRPr="009912EE">
        <w:object w:dxaOrig="14415" w:dyaOrig="9960">
          <v:shape id="_x0000_i1061" type="#_x0000_t75" style="width:720.6pt;height:488.45pt" o:ole="">
            <v:imagedata r:id="rId25" o:title=""/>
          </v:shape>
          <o:OLEObject Type="Link" ProgID="Excel.Sheet.8" ShapeID="_x0000_i1061" DrawAspect="Content" r:id="rId26" UpdateMode="Always">
            <o:LinkType>EnhancedMetaFile</o:LinkType>
            <o:LockedField>false</o:LockedField>
          </o:OLEObject>
        </w:object>
      </w:r>
    </w:p>
    <w:p w:rsidR="005F49B8" w:rsidRDefault="009644B2" w:rsidP="001B0560">
      <w:r w:rsidRPr="009912EE">
        <w:object w:dxaOrig="14415" w:dyaOrig="9960">
          <v:shape id="_x0000_i1063" type="#_x0000_t75" style="width:720.6pt;height:488.45pt" o:ole="">
            <v:imagedata r:id="rId27" o:title=""/>
          </v:shape>
          <o:OLEObject Type="Link" ProgID="Excel.Sheet.8" ShapeID="_x0000_i1063" DrawAspect="Content" r:id="rId28" UpdateMode="Always">
            <o:LinkType>EnhancedMetaFile</o:LinkType>
            <o:LockedField>false</o:LockedField>
          </o:OLEObject>
        </w:object>
      </w:r>
      <w:r w:rsidR="005F49B8">
        <w:br w:type="page"/>
      </w:r>
    </w:p>
    <w:p w:rsidR="005F49B8" w:rsidRDefault="009644B2" w:rsidP="001B0560">
      <w:r>
        <w:object w:dxaOrig="14415" w:dyaOrig="10215">
          <v:shape id="_x0000_i1065" type="#_x0000_t75" style="width:720.6pt;height:490.75pt" o:ole="">
            <v:imagedata r:id="rId29" o:title=""/>
          </v:shape>
          <o:OLEObject Type="Link" ProgID="Excel.Sheet.8" ShapeID="_x0000_i1065" DrawAspect="Content" r:id="rId30" UpdateMode="Always">
            <o:LinkType>EnhancedMetaFile</o:LinkType>
            <o:LockedField>false</o:LockedField>
          </o:OLEObject>
        </w:object>
      </w:r>
    </w:p>
    <w:p w:rsidR="005F49B8" w:rsidRDefault="009644B2" w:rsidP="001B0560">
      <w:pPr>
        <w:sectPr w:rsidR="005F49B8" w:rsidSect="00A300E9">
          <w:pgSz w:w="16838" w:h="11906" w:orient="landscape"/>
          <w:pgMar w:top="680" w:right="624" w:bottom="244" w:left="624" w:header="709" w:footer="709" w:gutter="0"/>
          <w:cols w:space="708"/>
          <w:docGrid w:linePitch="360"/>
        </w:sectPr>
      </w:pPr>
      <w:r>
        <w:object w:dxaOrig="14415" w:dyaOrig="9975">
          <v:shape id="_x0000_i1067" type="#_x0000_t75" style="width:665.85pt;height:493.05pt" o:ole="">
            <v:imagedata r:id="rId31" o:title=""/>
          </v:shape>
          <o:OLEObject Type="Link" ProgID="Excel.Sheet.8" ShapeID="_x0000_i1067" DrawAspect="Content" r:id="rId32" UpdateMode="Always">
            <o:LinkType>EnhancedMetaFile</o:LinkType>
            <o:LockedField>false</o:LockedField>
          </o:OLEObject>
        </w:object>
      </w:r>
      <w:r w:rsidR="005F49B8">
        <w:br w:type="page"/>
      </w:r>
    </w:p>
    <w:p w:rsidR="00B359FE" w:rsidRDefault="009644B2" w:rsidP="00801A76">
      <w:pPr>
        <w:sectPr w:rsidR="00B359FE" w:rsidSect="00801A76">
          <w:pgSz w:w="16838" w:h="11906" w:orient="landscape"/>
          <w:pgMar w:top="720" w:right="720" w:bottom="720" w:left="720" w:header="709" w:footer="709" w:gutter="0"/>
          <w:cols w:space="708"/>
          <w:docGrid w:linePitch="360"/>
        </w:sectPr>
      </w:pPr>
      <w:r>
        <w:object w:dxaOrig="14415" w:dyaOrig="2325">
          <v:shape id="_x0000_i1069" type="#_x0000_t75" style="width:660.65pt;height:124.4pt" o:ole="">
            <v:imagedata r:id="rId33" o:title=""/>
          </v:shape>
          <o:OLEObject Type="Link" ProgID="Excel.Sheet.8" ShapeID="_x0000_i1069" DrawAspect="Content" r:id="rId34" UpdateMode="Always">
            <o:LinkType>EnhancedMetaFile</o:LinkType>
            <o:LockedField>false</o:LockedField>
          </o:OLEObject>
        </w:object>
      </w:r>
    </w:p>
    <w:p w:rsidR="005F49B8" w:rsidRPr="002161B3" w:rsidRDefault="004643BC" w:rsidP="006279D9">
      <w:pPr>
        <w:pStyle w:val="Titre2"/>
      </w:pPr>
      <w:bookmarkStart w:id="7" w:name="_Toc300920011"/>
      <w:r>
        <w:lastRenderedPageBreak/>
        <w:t>Seconde partie :</w:t>
      </w:r>
      <w:r w:rsidR="005F49B8" w:rsidRPr="002161B3">
        <w:t xml:space="preserve"> </w:t>
      </w:r>
      <w:r w:rsidR="001E084D">
        <w:t xml:space="preserve">Les </w:t>
      </w:r>
      <w:r w:rsidR="005F49B8" w:rsidRPr="002161B3">
        <w:t>Sanctions</w:t>
      </w:r>
      <w:r w:rsidR="001E084D">
        <w:t> applicables aux infractions commises dans une aire protégée</w:t>
      </w:r>
      <w:bookmarkEnd w:id="7"/>
    </w:p>
    <w:p w:rsidR="007905C9" w:rsidRDefault="00B56FFD" w:rsidP="00746568">
      <w:pPr>
        <w:pStyle w:val="Paragraphe"/>
        <w:spacing w:after="120"/>
        <w:ind w:firstLine="709"/>
      </w:pPr>
      <w:r>
        <w:rPr>
          <w:b/>
        </w:rPr>
        <w:t>21</w:t>
      </w:r>
      <w:r w:rsidR="00490288" w:rsidRPr="00490288">
        <w:rPr>
          <w:b/>
        </w:rPr>
        <w:t>.</w:t>
      </w:r>
      <w:r w:rsidR="00490288">
        <w:t xml:space="preserve"> </w:t>
      </w:r>
      <w:r w:rsidR="007931ED">
        <w:t>Le respect des impératifs</w:t>
      </w:r>
      <w:r w:rsidR="007905C9">
        <w:t xml:space="preserve"> environnementaux nécessite des sanctions claires, précises et bien établies. Si la peine de mort pouvait être prononcée contre une personne ayant utilisé du charbon pour son feu</w:t>
      </w:r>
      <w:r w:rsidR="00C415E2">
        <w:t xml:space="preserve"> en raison de la pollution occasionnée</w:t>
      </w:r>
      <w:r w:rsidR="007931ED">
        <w:rPr>
          <w:rStyle w:val="Appelnotedebasdep"/>
        </w:rPr>
        <w:footnoteReference w:id="14"/>
      </w:r>
      <w:r w:rsidR="007905C9">
        <w:t>, les sanctions actuelles sont bien plus raisonnables. Une per</w:t>
      </w:r>
      <w:r w:rsidR="008B0DB7">
        <w:t>sonne commettant une infraction</w:t>
      </w:r>
      <w:r w:rsidR="007905C9">
        <w:t xml:space="preserve"> dans une aire protégée encoure des amendes, un emprisonnement</w:t>
      </w:r>
      <w:r w:rsidR="006E7436">
        <w:t xml:space="preserve"> (sous réserve, pour la province Sud, de la loi d’homologation)</w:t>
      </w:r>
      <w:r w:rsidR="007905C9">
        <w:t xml:space="preserve"> ou encore la confiscation de l’objet ayant servi à commettre l’infraction. Cela étant établi, il nous faut nous assurer que les sanctions mises en place par la province Sud sont toujours alignées sur les sanctions métropolitaines (A),</w:t>
      </w:r>
      <w:r w:rsidR="00383D57">
        <w:t xml:space="preserve"> un tableau regroupant les deux</w:t>
      </w:r>
      <w:r w:rsidR="008B0DB7">
        <w:t xml:space="preserve"> réglementations viendra illustrer cette comparaison (B).</w:t>
      </w:r>
    </w:p>
    <w:p w:rsidR="005656F9" w:rsidRDefault="005656F9" w:rsidP="006279D9">
      <w:pPr>
        <w:pStyle w:val="Titre1"/>
        <w:jc w:val="both"/>
      </w:pPr>
      <w:bookmarkStart w:id="8" w:name="_Toc300920012"/>
      <w:r>
        <w:t>A.</w:t>
      </w:r>
      <w:r w:rsidR="001E084D">
        <w:t xml:space="preserve"> </w:t>
      </w:r>
      <w:r w:rsidR="00077527">
        <w:t>Une réglementation comparable mais susceptible de modification</w:t>
      </w:r>
      <w:bookmarkEnd w:id="8"/>
    </w:p>
    <w:p w:rsidR="00582D34" w:rsidRDefault="00582D34" w:rsidP="00746568">
      <w:pPr>
        <w:pStyle w:val="Paragraphe"/>
        <w:spacing w:after="120"/>
        <w:ind w:firstLine="0"/>
      </w:pPr>
      <w:r>
        <w:tab/>
      </w:r>
      <w:r w:rsidR="00B56FFD">
        <w:rPr>
          <w:b/>
        </w:rPr>
        <w:t>22</w:t>
      </w:r>
      <w:r w:rsidR="00596741" w:rsidRPr="00596741">
        <w:rPr>
          <w:b/>
        </w:rPr>
        <w:t>.</w:t>
      </w:r>
      <w:r w:rsidR="00596741">
        <w:t xml:space="preserve"> </w:t>
      </w:r>
      <w:r>
        <w:t>Le code de l’environnement métropolitain prévoit</w:t>
      </w:r>
      <w:r w:rsidR="00077527">
        <w:t>, en</w:t>
      </w:r>
      <w:r w:rsidR="00AA76E4">
        <w:t xml:space="preserve"> son article L334-1, des dispositions particulières relati</w:t>
      </w:r>
      <w:r w:rsidR="00A36C07">
        <w:t xml:space="preserve">ves aux aires marines protégées. </w:t>
      </w:r>
      <w:r w:rsidR="00AA76E4">
        <w:t>Elles sont au nombre de 6 :</w:t>
      </w:r>
    </w:p>
    <w:p w:rsidR="00AA76E4" w:rsidRDefault="00AA76E4" w:rsidP="00746568">
      <w:pPr>
        <w:pStyle w:val="Paragraphe"/>
        <w:spacing w:after="120"/>
        <w:ind w:firstLine="709"/>
      </w:pPr>
      <w:r>
        <w:t>- les parcs nationaux ayant une partie maritime</w:t>
      </w:r>
    </w:p>
    <w:p w:rsidR="00AA76E4" w:rsidRDefault="00AA76E4" w:rsidP="00746568">
      <w:pPr>
        <w:pStyle w:val="Paragraphe"/>
        <w:spacing w:after="120"/>
        <w:ind w:firstLine="709"/>
      </w:pPr>
      <w:r>
        <w:t>- les réserves naturelles ayant une partie maritime</w:t>
      </w:r>
    </w:p>
    <w:p w:rsidR="00AA76E4" w:rsidRDefault="00AA76E4" w:rsidP="00746568">
      <w:pPr>
        <w:pStyle w:val="Paragraphe"/>
        <w:spacing w:after="120"/>
        <w:ind w:firstLine="709"/>
      </w:pPr>
      <w:r>
        <w:t>- les arrêtés de biotopes ayant une partie maritime</w:t>
      </w:r>
    </w:p>
    <w:p w:rsidR="00AA76E4" w:rsidRDefault="00AA76E4" w:rsidP="00746568">
      <w:pPr>
        <w:pStyle w:val="Paragraphe"/>
        <w:spacing w:after="120"/>
        <w:ind w:firstLine="709"/>
      </w:pPr>
      <w:r>
        <w:t>- les parcs naturels marins</w:t>
      </w:r>
    </w:p>
    <w:p w:rsidR="00AA76E4" w:rsidRDefault="00AA76E4" w:rsidP="00746568">
      <w:pPr>
        <w:pStyle w:val="Paragraphe"/>
        <w:spacing w:after="120"/>
        <w:ind w:firstLine="709"/>
      </w:pPr>
      <w:r>
        <w:t>- les sites Natura 2000 ayant une partie maritime</w:t>
      </w:r>
    </w:p>
    <w:p w:rsidR="00AA76E4" w:rsidRDefault="00AA76E4" w:rsidP="00746568">
      <w:pPr>
        <w:pStyle w:val="Paragraphe"/>
        <w:spacing w:after="120"/>
        <w:ind w:firstLine="709"/>
      </w:pPr>
      <w:r>
        <w:t>- les parties maritimes du domaine relevant du Conservatoire de l’espace littoral et des rivages lacustres</w:t>
      </w:r>
    </w:p>
    <w:p w:rsidR="006E7436" w:rsidRDefault="00B56FFD" w:rsidP="00746568">
      <w:pPr>
        <w:pStyle w:val="Paragraphe"/>
        <w:spacing w:after="120"/>
      </w:pPr>
      <w:r>
        <w:rPr>
          <w:b/>
        </w:rPr>
        <w:t>23</w:t>
      </w:r>
      <w:r w:rsidR="00596741" w:rsidRPr="00596741">
        <w:rPr>
          <w:b/>
        </w:rPr>
        <w:t>.</w:t>
      </w:r>
      <w:r w:rsidR="00596741">
        <w:t xml:space="preserve"> </w:t>
      </w:r>
      <w:r w:rsidR="00AA76E4">
        <w:t>Les sites Natura 2000 constituent un réseau de sites naturels remarquables à l’échelle européenne visant à préserver les espèces et les habitats d’intérêts communautaires</w:t>
      </w:r>
      <w:r w:rsidR="006F2115">
        <w:rPr>
          <w:rStyle w:val="Appelnotedebasdep"/>
        </w:rPr>
        <w:footnoteReference w:id="15"/>
      </w:r>
      <w:r w:rsidR="00AA76E4">
        <w:t xml:space="preserve">. </w:t>
      </w:r>
      <w:r w:rsidR="005F2AF2">
        <w:t xml:space="preserve">Il s’articule autour de deux directives, la directive dite « Habitats Faune Flore » </w:t>
      </w:r>
      <w:r w:rsidR="002B6113">
        <w:t xml:space="preserve">du 21 mai 1992 </w:t>
      </w:r>
      <w:r w:rsidR="005F2AF2">
        <w:t xml:space="preserve">et la directive Oiseaux du 2 avril 1979. Cette dernière avait comme objectif la création, par les Etats membres, de zones de protection spéciale (ZPS) permettant d’assurer la </w:t>
      </w:r>
      <w:r w:rsidR="005F2AF2">
        <w:lastRenderedPageBreak/>
        <w:t>conservation des espèces d’oiseaux menacées, vulnérables ou rares</w:t>
      </w:r>
      <w:r w:rsidR="00F75636">
        <w:rPr>
          <w:rStyle w:val="Appelnotedebasdep"/>
        </w:rPr>
        <w:footnoteReference w:id="16"/>
      </w:r>
      <w:r w:rsidR="005F2AF2">
        <w:t>. La directive Habitats, Faune, Flore créait elle des zone</w:t>
      </w:r>
      <w:r w:rsidR="00575F1F">
        <w:t>s spéciales de conservation (ZSC</w:t>
      </w:r>
      <w:r w:rsidR="005F2AF2">
        <w:t>)</w:t>
      </w:r>
      <w:r w:rsidR="002B6113">
        <w:t xml:space="preserve"> visant à conserver en bon état le patrimoine naturel d’un site jugé exceptionnel</w:t>
      </w:r>
      <w:r w:rsidR="00F75636">
        <w:rPr>
          <w:rStyle w:val="Appelnotedebasdep"/>
        </w:rPr>
        <w:footnoteReference w:id="17"/>
      </w:r>
      <w:r w:rsidR="002B6113">
        <w:t>. Le réseau Natura 2000 suscite quelques critiques en France,</w:t>
      </w:r>
      <w:r w:rsidR="001518FF">
        <w:t xml:space="preserve"> notamment en raison de l’étendue des zones protégées par ce réseau. La condamnation de la France par la Cour de justice des communautés européennes pour le retard de la transposition de la directive « Habitats, Faune, Flore</w:t>
      </w:r>
      <w:r w:rsidR="001518FF">
        <w:rPr>
          <w:rStyle w:val="Appelnotedebasdep"/>
        </w:rPr>
        <w:footnoteReference w:id="18"/>
      </w:r>
      <w:r w:rsidR="00F75636">
        <w:t xml:space="preserve"> » a facilité la mise en place du réseau Natura 2000, réseau qui reste malgré tout controversé. </w:t>
      </w:r>
    </w:p>
    <w:p w:rsidR="00304C59" w:rsidRDefault="00B56FFD" w:rsidP="00746568">
      <w:pPr>
        <w:pStyle w:val="Paragraphe"/>
        <w:spacing w:after="120"/>
      </w:pPr>
      <w:r>
        <w:rPr>
          <w:b/>
        </w:rPr>
        <w:t>24</w:t>
      </w:r>
      <w:r w:rsidR="00596741" w:rsidRPr="00596741">
        <w:rPr>
          <w:b/>
        </w:rPr>
        <w:t>.</w:t>
      </w:r>
      <w:r w:rsidR="00596741">
        <w:t xml:space="preserve"> </w:t>
      </w:r>
      <w:r w:rsidR="00304C59">
        <w:t>Les arrêtés de protection de biotope sont des aires protégées qui ont pour objectif de prévenir, par des mesures réglementaires spécifiques de préservation de leurs biotopes, la disparition d’espèces protégées (comme des mares,</w:t>
      </w:r>
      <w:r w:rsidR="0067570C">
        <w:t xml:space="preserve"> des marécages, des marais …). En fonction des biotopes protégés, l’arrêté préfectoral pourra interdire c</w:t>
      </w:r>
      <w:r w:rsidR="00304C59">
        <w:t>ertaines actions ou activités si elles sont susceptibles de nuire à l’objectif de conservation du ou des biotopes</w:t>
      </w:r>
      <w:r w:rsidR="00537049">
        <w:rPr>
          <w:rStyle w:val="Appelnotedebasdep"/>
        </w:rPr>
        <w:footnoteReference w:id="19"/>
      </w:r>
      <w:r w:rsidR="0067570C">
        <w:t xml:space="preserve"> (telles que la circulation du public, la cueillette, le survol de la zone protégée …). </w:t>
      </w:r>
      <w:r w:rsidR="00492AA3">
        <w:t xml:space="preserve"> </w:t>
      </w:r>
    </w:p>
    <w:p w:rsidR="00304C59" w:rsidRDefault="00B56FFD" w:rsidP="00746568">
      <w:pPr>
        <w:pStyle w:val="Paragraphe"/>
        <w:spacing w:after="120"/>
      </w:pPr>
      <w:r>
        <w:rPr>
          <w:b/>
        </w:rPr>
        <w:t>25</w:t>
      </w:r>
      <w:r w:rsidR="00596741" w:rsidRPr="00596741">
        <w:rPr>
          <w:b/>
        </w:rPr>
        <w:t>.</w:t>
      </w:r>
      <w:r w:rsidR="00596741">
        <w:t xml:space="preserve"> </w:t>
      </w:r>
      <w:r w:rsidR="00304C59">
        <w:t>Enfin, le domaine relevant du Conservatoire de l’espace littoral et des rivages lacustres comprend les biens immobiliers acquis ainsi que ceux qui lui sont affectés, attribués, confiés ou remis en gestion par l’Etat. Dans cet espace, les gardes du littoral peuvent constater par un procès-verbal les contraventions aux arrêtés municipaux ou préfectoraux relatifs à l’accès aux terrains concernés ou à leurs usages. Les contrevenants encourent une amende prévue par les contraventions de la 4</w:t>
      </w:r>
      <w:r w:rsidR="00304C59" w:rsidRPr="00304C59">
        <w:rPr>
          <w:vertAlign w:val="superscript"/>
        </w:rPr>
        <w:t>ème</w:t>
      </w:r>
      <w:r w:rsidR="00304C59">
        <w:t xml:space="preserve"> classe (</w:t>
      </w:r>
      <w:r w:rsidR="00575F1F">
        <w:t xml:space="preserve">article </w:t>
      </w:r>
      <w:r w:rsidR="00304C59">
        <w:t xml:space="preserve">L322-10-2 du code de l’environnement). </w:t>
      </w:r>
    </w:p>
    <w:p w:rsidR="00CB516E" w:rsidRPr="00821A0E" w:rsidRDefault="00B56FFD" w:rsidP="00D41FAC">
      <w:pPr>
        <w:pStyle w:val="Paragraphe"/>
        <w:spacing w:after="0"/>
      </w:pPr>
      <w:r>
        <w:rPr>
          <w:b/>
        </w:rPr>
        <w:t>26</w:t>
      </w:r>
      <w:r w:rsidR="00596741" w:rsidRPr="00596741">
        <w:rPr>
          <w:b/>
        </w:rPr>
        <w:t>.</w:t>
      </w:r>
      <w:r w:rsidR="00CB516E">
        <w:rPr>
          <w:b/>
        </w:rPr>
        <w:t xml:space="preserve"> </w:t>
      </w:r>
      <w:r w:rsidR="00D41FAC">
        <w:t xml:space="preserve">La réglementation des parcs nationaux et des réserves naturelles s’applique également aux parties maritimes qu’ils contiennent. </w:t>
      </w:r>
    </w:p>
    <w:p w:rsidR="00A36C07" w:rsidRDefault="00A36C07" w:rsidP="00D41FAC">
      <w:pPr>
        <w:pStyle w:val="Paragraphe"/>
        <w:spacing w:after="0"/>
        <w:ind w:firstLine="0"/>
      </w:pPr>
      <w:r>
        <w:t xml:space="preserve"> Les arrêtés de protection de biotope, les sites Natura 2000 et le domaine relevant du Conservatoire de l’espace littoral et des rivages lacustres ne seront pas étudiés dans ce comparatif, le code de l’environnement </w:t>
      </w:r>
      <w:r w:rsidR="00742C39">
        <w:t xml:space="preserve">métropolitain </w:t>
      </w:r>
      <w:r>
        <w:t>ne contenant pas de disposi</w:t>
      </w:r>
      <w:r w:rsidR="00970F35">
        <w:t xml:space="preserve">tions particulières relatives aux modalités de gestion </w:t>
      </w:r>
      <w:r>
        <w:t>ou aux sanctions prévues en cas d’</w:t>
      </w:r>
      <w:r w:rsidR="003668E5">
        <w:t xml:space="preserve">infraction dans leur périmètre (exception faite du domaine relevant du Conservatoire de l’espace littoral et des rivages lacustres). </w:t>
      </w:r>
    </w:p>
    <w:p w:rsidR="007A207B" w:rsidRDefault="00B56FFD" w:rsidP="002B4C7C">
      <w:pPr>
        <w:pStyle w:val="Paragraphe"/>
        <w:spacing w:after="0"/>
        <w:ind w:firstLine="709"/>
      </w:pPr>
      <w:r>
        <w:rPr>
          <w:b/>
        </w:rPr>
        <w:lastRenderedPageBreak/>
        <w:t>27</w:t>
      </w:r>
      <w:r w:rsidR="00596741" w:rsidRPr="00596741">
        <w:rPr>
          <w:b/>
        </w:rPr>
        <w:t>.</w:t>
      </w:r>
      <w:r w:rsidR="00596741">
        <w:t xml:space="preserve"> </w:t>
      </w:r>
      <w:r w:rsidR="007A207B">
        <w:t>Comme évoqué précédemment, l’environnement est une compétence provinciale. La loi organique du 19 mars 1999</w:t>
      </w:r>
      <w:r w:rsidR="007A207B">
        <w:rPr>
          <w:rStyle w:val="Appelnotedebasdep"/>
        </w:rPr>
        <w:footnoteReference w:id="20"/>
      </w:r>
      <w:r w:rsidR="007A207B">
        <w:t xml:space="preserve"> accorde une compétence partagée entre l’Etat et les provinces en matière de droit pénal. En effet, les assemblées de province peuvent assortir, </w:t>
      </w:r>
      <w:r w:rsidR="002B4C7C">
        <w:t xml:space="preserve">dans leurs domaines de compétences et </w:t>
      </w:r>
      <w:r w:rsidR="007A207B">
        <w:t>sous certaines conditions, les infractions aux lois du pays et à ses règlements de peines d’amendes et de peines d’emprisonnement</w:t>
      </w:r>
      <w:r w:rsidR="007A207B">
        <w:rPr>
          <w:rStyle w:val="Appelnotedebasdep"/>
        </w:rPr>
        <w:footnoteReference w:id="21"/>
      </w:r>
      <w:r w:rsidR="007A207B">
        <w:t xml:space="preserve">. </w:t>
      </w:r>
      <w:r w:rsidR="002B4C7C">
        <w:t>L’objet de cette partie sera donc d’étudier et de comparer les sanctions métropolitaines et provinciales en matière d’infractions dans leurs espaces protégés.</w:t>
      </w:r>
    </w:p>
    <w:p w:rsidR="00A36C07" w:rsidRDefault="00411630" w:rsidP="002B4C7C">
      <w:pPr>
        <w:pStyle w:val="Paragraphe"/>
        <w:spacing w:after="120"/>
        <w:ind w:firstLine="709"/>
      </w:pPr>
      <w:r>
        <w:t>Nous verrons dans cette partie</w:t>
      </w:r>
      <w:r w:rsidR="004643BC">
        <w:t xml:space="preserve"> que les sanctions provinciales sont actuellement toujours alignées sur le code métropolitain (1) mais qu’une réforme de ce code concernant les polices de l’environnement est en cours (2).</w:t>
      </w:r>
    </w:p>
    <w:p w:rsidR="005656F9" w:rsidRDefault="005656F9" w:rsidP="001B0560">
      <w:pPr>
        <w:pStyle w:val="Sansinterligne"/>
      </w:pPr>
      <w:bookmarkStart w:id="9" w:name="_Toc300920013"/>
      <w:r>
        <w:t>1.</w:t>
      </w:r>
      <w:r w:rsidR="00DD7B91">
        <w:t xml:space="preserve"> </w:t>
      </w:r>
      <w:r w:rsidR="001E084D">
        <w:t>Des sanctions provinciales « conformes » au droit métropolitain</w:t>
      </w:r>
      <w:bookmarkEnd w:id="9"/>
    </w:p>
    <w:p w:rsidR="00DF031C" w:rsidRDefault="00596741" w:rsidP="00B56FFD">
      <w:pPr>
        <w:pStyle w:val="Paragraphe"/>
        <w:spacing w:after="0"/>
      </w:pPr>
      <w:r>
        <w:rPr>
          <w:b/>
        </w:rPr>
        <w:t>2</w:t>
      </w:r>
      <w:r w:rsidR="00B56FFD">
        <w:rPr>
          <w:b/>
        </w:rPr>
        <w:t>8</w:t>
      </w:r>
      <w:r w:rsidR="005656F9" w:rsidRPr="005656F9">
        <w:rPr>
          <w:b/>
        </w:rPr>
        <w:t>.</w:t>
      </w:r>
      <w:r w:rsidR="00AE33D2">
        <w:rPr>
          <w:b/>
        </w:rPr>
        <w:t xml:space="preserve"> </w:t>
      </w:r>
      <w:r w:rsidR="005656F9" w:rsidRPr="005656F9">
        <w:t xml:space="preserve"> Contrairement au code de l’environnement métropolitain, celui de la province Sud prévoit des sanctions communes à toutes les catégories d’aires protégées. Les sanctions provinciales sont alignées sur les sanctions métropolitaines relatives aux parcs nationaux. </w:t>
      </w:r>
      <w:r w:rsidR="00DF031C">
        <w:t xml:space="preserve">Ainsi, le montant des amendes prévues par le code provincial, pour des infractions commises dans ses aires protégées, correspond à celui du code métropolitain pour les infractions commises dans ses parcs nationaux. </w:t>
      </w:r>
      <w:r w:rsidR="001861D2">
        <w:t>Par exemple, effectuer dans un parc national ou une aire protégée provinciale des travaux sans autorisation est puni d’une amende de 3 579 000 francs CFP</w:t>
      </w:r>
      <w:r w:rsidR="001861D2">
        <w:rPr>
          <w:rStyle w:val="Appelnotedebasdep"/>
        </w:rPr>
        <w:footnoteReference w:id="22"/>
      </w:r>
      <w:r w:rsidR="001861D2">
        <w:t>. De même, s’opposer à la fouille de sacs, glacières ou encore des poches à gibiers, est puni de l’amende prévue pour les contraventions de la cinquième classe</w:t>
      </w:r>
      <w:r w:rsidR="001861D2">
        <w:rPr>
          <w:rStyle w:val="Appelnotedebasdep"/>
        </w:rPr>
        <w:footnoteReference w:id="23"/>
      </w:r>
      <w:r w:rsidR="001861D2">
        <w:t xml:space="preserve"> (soit 179 000 francs CFP). </w:t>
      </w:r>
    </w:p>
    <w:p w:rsidR="00A33A32" w:rsidRDefault="005656F9" w:rsidP="00B56FFD">
      <w:pPr>
        <w:pStyle w:val="Paragraphe"/>
        <w:spacing w:after="120"/>
        <w:ind w:firstLine="0"/>
      </w:pPr>
      <w:r w:rsidRPr="005656F9">
        <w:t>Les sanction</w:t>
      </w:r>
      <w:r w:rsidR="00843EDC">
        <w:t>s pénales</w:t>
      </w:r>
      <w:r w:rsidR="00603ADC">
        <w:t>, métropolitaines et provinciales,</w:t>
      </w:r>
      <w:r w:rsidRPr="005656F9">
        <w:t xml:space="preserve"> sont toutefois plus sévères lorsque les infractions sont commises dans une réserve intégrale</w:t>
      </w:r>
      <w:r w:rsidR="00AE4FEB">
        <w:rPr>
          <w:rStyle w:val="Appelnotedebasdep"/>
        </w:rPr>
        <w:footnoteReference w:id="24"/>
      </w:r>
      <w:r w:rsidRPr="005656F9">
        <w:t xml:space="preserve"> (les contrevenants risquent une amende prévue pour les contraventions de la cinquième classe, soit 179 000 francs CFP). </w:t>
      </w:r>
    </w:p>
    <w:p w:rsidR="00942956" w:rsidRDefault="00942956" w:rsidP="00B56FFD">
      <w:pPr>
        <w:spacing w:after="120" w:line="360" w:lineRule="auto"/>
        <w:jc w:val="both"/>
      </w:pPr>
      <w:r>
        <w:tab/>
      </w:r>
      <w:r w:rsidR="00B56FFD">
        <w:rPr>
          <w:b/>
        </w:rPr>
        <w:t>29</w:t>
      </w:r>
      <w:r w:rsidR="00AE33D2" w:rsidRPr="00AE33D2">
        <w:rPr>
          <w:b/>
        </w:rPr>
        <w:t>.</w:t>
      </w:r>
      <w:r w:rsidR="00AE33D2">
        <w:t xml:space="preserve"> Les</w:t>
      </w:r>
      <w:r>
        <w:t xml:space="preserve"> amendes métropolitaines sont également plus élevées lorsque les contrevenants sont des personnes morales. Ainsi, une personne morale exécutant dans le cœur d’un parc national des travaux, constructions ou installations interdits ou sans au</w:t>
      </w:r>
      <w:r w:rsidR="005A4371">
        <w:t xml:space="preserve">torisation </w:t>
      </w:r>
      <w:r w:rsidR="005A4371">
        <w:lastRenderedPageBreak/>
        <w:t>encourt une amende pouvant atteindre</w:t>
      </w:r>
      <w:r>
        <w:t xml:space="preserve"> </w:t>
      </w:r>
      <w:r w:rsidRPr="00942956">
        <w:t>17</w:t>
      </w:r>
      <w:r>
        <w:t> </w:t>
      </w:r>
      <w:r w:rsidRPr="00942956">
        <w:t>899</w:t>
      </w:r>
      <w:r>
        <w:t xml:space="preserve"> </w:t>
      </w:r>
      <w:r w:rsidRPr="00942956">
        <w:t>761</w:t>
      </w:r>
      <w:r>
        <w:t xml:space="preserve"> francs CFP</w:t>
      </w:r>
      <w:r w:rsidR="000B16D1">
        <w:rPr>
          <w:rStyle w:val="Appelnotedebasdep"/>
        </w:rPr>
        <w:footnoteReference w:id="25"/>
      </w:r>
      <w:r>
        <w:t xml:space="preserve">. </w:t>
      </w:r>
      <w:r w:rsidR="00AE33D2">
        <w:t>Une amende plus sévère est aussi prévue pour les personnes morales commettant certaines infractions dans une réserve naturelle</w:t>
      </w:r>
      <w:r w:rsidR="005A4371">
        <w:rPr>
          <w:rStyle w:val="Appelnotedebasdep"/>
        </w:rPr>
        <w:footnoteReference w:id="26"/>
      </w:r>
      <w:r w:rsidR="00AE33D2">
        <w:t xml:space="preserve">. Le code de l’environnement provincial ne prévoit pas de telles dispositions. </w:t>
      </w:r>
    </w:p>
    <w:p w:rsidR="00EF66D3" w:rsidRDefault="00B56FFD" w:rsidP="000207D7">
      <w:pPr>
        <w:pStyle w:val="Paragraphe"/>
        <w:spacing w:after="120"/>
        <w:ind w:firstLine="709"/>
      </w:pPr>
      <w:r>
        <w:rPr>
          <w:b/>
        </w:rPr>
        <w:t>30</w:t>
      </w:r>
      <w:r w:rsidR="00A33A32">
        <w:t xml:space="preserve">. </w:t>
      </w:r>
      <w:r w:rsidR="005656F9" w:rsidRPr="005656F9">
        <w:t xml:space="preserve">Les amendes et peines d’emprisonnement pour les infractions dans les parcs nationaux sont par ailleurs les sanctions les plus sévères prévues par le code de l’environnement métropolitain en matière d’espaces protégés. </w:t>
      </w:r>
    </w:p>
    <w:p w:rsidR="002B4C7C" w:rsidRDefault="000207D7" w:rsidP="000207D7">
      <w:pPr>
        <w:pStyle w:val="Paragraphe"/>
        <w:spacing w:after="120"/>
        <w:ind w:firstLine="709"/>
      </w:pPr>
      <w:r w:rsidRPr="000207D7">
        <w:rPr>
          <w:b/>
        </w:rPr>
        <w:t>31.</w:t>
      </w:r>
      <w:r>
        <w:t xml:space="preserve"> </w:t>
      </w:r>
      <w:r w:rsidR="00603ADC" w:rsidRPr="00F90697">
        <w:t xml:space="preserve">Le code provincial </w:t>
      </w:r>
      <w:r w:rsidR="00153524">
        <w:t>est donc actuellement, du point de vue des sanctions qu’il  prévoit, toujours aligné sur le code de l’</w:t>
      </w:r>
      <w:r w:rsidR="00EF66D3">
        <w:t>environnement métropolitain. Il n’est par ailleurs pas uniquement « conforme » au droit métropolitain, il adopte, et ce pour toutes ses aires protégées, les sanctions les plus sévères prévues par la réglementation métropolitaine. Cette</w:t>
      </w:r>
      <w:r w:rsidR="00575F1F">
        <w:t xml:space="preserve"> dernière varie</w:t>
      </w:r>
      <w:r w:rsidR="00EF66D3">
        <w:t xml:space="preserve"> en effet le montant des amendes et les peines d’emprisonnement en fonction de l’espace dans lequel ont été commises les infractions. </w:t>
      </w:r>
    </w:p>
    <w:p w:rsidR="00AD1EE3" w:rsidRDefault="005656F9" w:rsidP="00153524">
      <w:pPr>
        <w:pStyle w:val="Sansinterligne"/>
      </w:pPr>
      <w:bookmarkStart w:id="10" w:name="_Toc300920014"/>
      <w:r>
        <w:t xml:space="preserve">2. </w:t>
      </w:r>
      <w:r w:rsidR="00DD7B91">
        <w:t>« </w:t>
      </w:r>
      <w:r w:rsidR="00A33A32">
        <w:t>La refonte des polices de l’environnement</w:t>
      </w:r>
      <w:r w:rsidR="00DD7B91">
        <w:t> »</w:t>
      </w:r>
      <w:bookmarkEnd w:id="10"/>
    </w:p>
    <w:p w:rsidR="004643BC" w:rsidRDefault="000207D7" w:rsidP="00746568">
      <w:pPr>
        <w:pStyle w:val="Paragraphe"/>
        <w:spacing w:after="120"/>
      </w:pPr>
      <w:r>
        <w:rPr>
          <w:b/>
        </w:rPr>
        <w:t>32</w:t>
      </w:r>
      <w:r w:rsidR="008A75FE" w:rsidRPr="00DE51DC">
        <w:rPr>
          <w:b/>
        </w:rPr>
        <w:t>.</w:t>
      </w:r>
      <w:r w:rsidR="008A75FE">
        <w:t xml:space="preserve"> </w:t>
      </w:r>
      <w:r w:rsidR="00970F35">
        <w:t xml:space="preserve">Le </w:t>
      </w:r>
      <w:r w:rsidR="005F49B8" w:rsidRPr="002161B3">
        <w:t>tableau concernant les sanctions aux infractions dans les espaces protégés devrait être prochainement modifié. Une refonte des polices</w:t>
      </w:r>
      <w:r w:rsidR="00E04550">
        <w:t xml:space="preserve"> de l’environnement est</w:t>
      </w:r>
      <w:r w:rsidR="005F49B8" w:rsidRPr="002161B3">
        <w:t xml:space="preserve"> en cours</w:t>
      </w:r>
      <w:r w:rsidR="002C2171">
        <w:t xml:space="preserve"> en Métropole</w:t>
      </w:r>
      <w:r w:rsidR="005F49B8" w:rsidRPr="002161B3">
        <w:t>, le projet d’ordonnance</w:t>
      </w:r>
      <w:r w:rsidR="005F49B8" w:rsidRPr="002161B3">
        <w:rPr>
          <w:rStyle w:val="Appelnotedebasdep"/>
        </w:rPr>
        <w:footnoteReference w:id="27"/>
      </w:r>
      <w:r w:rsidR="005F49B8" w:rsidRPr="002161B3">
        <w:t xml:space="preserve"> a été soumis à consultation au cours du mois de mars, il devrait être adopté dans les mois qui viennent. </w:t>
      </w:r>
    </w:p>
    <w:p w:rsidR="005F49B8" w:rsidRPr="002161B3" w:rsidRDefault="000207D7" w:rsidP="00746568">
      <w:pPr>
        <w:pStyle w:val="Paragraphe"/>
        <w:spacing w:after="120"/>
      </w:pPr>
      <w:r>
        <w:rPr>
          <w:b/>
        </w:rPr>
        <w:t>33</w:t>
      </w:r>
      <w:r w:rsidR="008A75FE" w:rsidRPr="00DE51DC">
        <w:rPr>
          <w:b/>
        </w:rPr>
        <w:t>.</w:t>
      </w:r>
      <w:r w:rsidR="008A75FE">
        <w:t xml:space="preserve"> </w:t>
      </w:r>
      <w:r w:rsidR="005F49B8" w:rsidRPr="002161B3">
        <w:t>Concernant les parcs nationaux, l’article L331-25</w:t>
      </w:r>
      <w:r w:rsidR="00970F35">
        <w:t>,</w:t>
      </w:r>
      <w:r w:rsidR="005F49B8" w:rsidRPr="002161B3">
        <w:t xml:space="preserve"> accordant au directeur de l’établissement public du parc national la possibilité de transiger sur la poursuite des délits et contraventions tant que l’action publique n’a p</w:t>
      </w:r>
      <w:r w:rsidR="002C2171">
        <w:t xml:space="preserve">as été mise en mouvement, a vocation à être </w:t>
      </w:r>
      <w:r w:rsidR="005F49B8" w:rsidRPr="002161B3">
        <w:t>abrogé.</w:t>
      </w:r>
    </w:p>
    <w:p w:rsidR="005F49B8" w:rsidRPr="002161B3" w:rsidRDefault="005F49B8" w:rsidP="00746568">
      <w:pPr>
        <w:spacing w:after="120" w:line="360" w:lineRule="auto"/>
        <w:jc w:val="both"/>
      </w:pPr>
      <w:r w:rsidRPr="002161B3">
        <w:t>L’article L331-26 relatif à la réalisation de travaux, de constructions ou d’installations dans le parc national sans autorisation ou en méconnaissance des dispositions de cette autorisation, a été modifié. L’amende ne sera</w:t>
      </w:r>
      <w:r w:rsidR="00D16300">
        <w:t>it</w:t>
      </w:r>
      <w:r w:rsidRPr="002161B3">
        <w:t xml:space="preserve"> plus de 30 000 euros (environ 3 579 952 francs CFP) mais de 75 000 euros</w:t>
      </w:r>
      <w:r w:rsidR="00D16300">
        <w:t>. L’alinéa suivant</w:t>
      </w:r>
      <w:r w:rsidR="002C2171">
        <w:t xml:space="preserve"> est proposé et pourrait donc être ajouté</w:t>
      </w:r>
      <w:r w:rsidRPr="002161B3">
        <w:t> :</w:t>
      </w:r>
    </w:p>
    <w:p w:rsidR="005F49B8" w:rsidRPr="002161B3" w:rsidRDefault="005F49B8" w:rsidP="00746568">
      <w:pPr>
        <w:spacing w:after="120" w:line="360" w:lineRule="auto"/>
        <w:jc w:val="both"/>
      </w:pPr>
      <w:r w:rsidRPr="002161B3">
        <w:t>« Lorsqu’ils provoquent une dégradation substantielle de la faune et de la flore, de la qualité de l’air, du sol ou de l’eau, les faits prévus ci-dessus sont punis de cinq ans d’emprisonnement et de 300 000 euros</w:t>
      </w:r>
      <w:r w:rsidR="002C2171">
        <w:t xml:space="preserve"> (35 799 523 francs CFP)</w:t>
      </w:r>
      <w:r w:rsidRPr="002161B3">
        <w:t xml:space="preserve"> d’amende ». </w:t>
      </w:r>
    </w:p>
    <w:p w:rsidR="005F49B8" w:rsidRPr="002161B3" w:rsidRDefault="000207D7" w:rsidP="00D16300">
      <w:pPr>
        <w:pStyle w:val="Paragraphe"/>
        <w:spacing w:after="0"/>
      </w:pPr>
      <w:r>
        <w:rPr>
          <w:b/>
        </w:rPr>
        <w:lastRenderedPageBreak/>
        <w:t>34</w:t>
      </w:r>
      <w:r w:rsidR="008A75FE" w:rsidRPr="00DE51DC">
        <w:rPr>
          <w:b/>
        </w:rPr>
        <w:t>.</w:t>
      </w:r>
      <w:r w:rsidR="008A75FE">
        <w:t xml:space="preserve"> </w:t>
      </w:r>
      <w:r w:rsidR="005F49B8" w:rsidRPr="002161B3">
        <w:t>Certains articles concernant les réserves naturelles ont également été modifiés. Ainsi, les sanctions pré</w:t>
      </w:r>
      <w:r w:rsidR="00D16300">
        <w:t>vues à l’article L332-25 ne seraient</w:t>
      </w:r>
      <w:r w:rsidR="005F49B8" w:rsidRPr="002161B3">
        <w:t xml:space="preserve"> plus de six mois d’emprisonnement et de 9000 euros </w:t>
      </w:r>
      <w:r w:rsidR="002C2171">
        <w:t xml:space="preserve">(environ 1 073 986 francs CFP) </w:t>
      </w:r>
      <w:r w:rsidR="005F49B8" w:rsidRPr="002161B3">
        <w:t>d’amende mais de deux ans d’emprisonnement et de 75 000 euros</w:t>
      </w:r>
      <w:r w:rsidR="002C2171">
        <w:t xml:space="preserve"> </w:t>
      </w:r>
      <w:r w:rsidR="002C2171" w:rsidRPr="002161B3">
        <w:t>(environ 8 949 881 f</w:t>
      </w:r>
      <w:r w:rsidR="002C2171">
        <w:t>rancs CFP)</w:t>
      </w:r>
      <w:r w:rsidR="005F49B8" w:rsidRPr="002161B3">
        <w:t xml:space="preserve"> d’amende. </w:t>
      </w:r>
    </w:p>
    <w:p w:rsidR="005F49B8" w:rsidRPr="002161B3" w:rsidRDefault="005F49B8" w:rsidP="00D16300">
      <w:pPr>
        <w:spacing w:after="120" w:line="360" w:lineRule="auto"/>
        <w:jc w:val="both"/>
      </w:pPr>
      <w:r w:rsidRPr="002161B3">
        <w:t>L’article L332-26 disposant que les agents peuvent saisir l’objet de l’infraction ainsi que les véhicules et instruments ayant se</w:t>
      </w:r>
      <w:r w:rsidR="00D16300">
        <w:t>rvi à commettre l’infraction pourrait être</w:t>
      </w:r>
      <w:r w:rsidRPr="002161B3">
        <w:t xml:space="preserve"> abrogé. </w:t>
      </w:r>
    </w:p>
    <w:p w:rsidR="005F49B8" w:rsidRPr="002161B3" w:rsidRDefault="000207D7" w:rsidP="00D16300">
      <w:pPr>
        <w:pStyle w:val="Paragraphe"/>
        <w:spacing w:after="0"/>
      </w:pPr>
      <w:r>
        <w:rPr>
          <w:b/>
        </w:rPr>
        <w:t>35</w:t>
      </w:r>
      <w:r w:rsidR="008A75FE" w:rsidRPr="00DE51DC">
        <w:rPr>
          <w:b/>
        </w:rPr>
        <w:t>.</w:t>
      </w:r>
      <w:r w:rsidR="008A75FE">
        <w:t xml:space="preserve"> </w:t>
      </w:r>
      <w:r w:rsidR="005F49B8" w:rsidRPr="002161B3">
        <w:t>Enfin, les dispositions relatives aux sites protégés sont également modifiées. La sanction prévue à l’article L341-19 ne sera</w:t>
      </w:r>
      <w:r w:rsidR="00D16300">
        <w:t>it</w:t>
      </w:r>
      <w:r w:rsidR="005F49B8" w:rsidRPr="002161B3">
        <w:t xml:space="preserve"> plus uniquement de 9000 euros d’amende mais de 75 000 euros ainsi que deux ans d’emprisonnement. Le III de cet article est abrogé, le II devient donc le III et est inséré un nouveau II prévoyant deux ans d’emprisonnement et 150 000 euros d’amende (environ 17 899</w:t>
      </w:r>
      <w:r w:rsidR="00216712">
        <w:t> 761 francs CFP</w:t>
      </w:r>
      <w:r w:rsidR="005F49B8" w:rsidRPr="002161B3">
        <w:t>) en cas de « modification de l’état ou de l’aspect d’un monument naturel ou d’un site en instance de classement ou classé, en méconnaissance des prescriptions des autorisations prévues aux articles L341-7 et L341-10 ». Le</w:t>
      </w:r>
      <w:r w:rsidR="00A841A5">
        <w:t>s</w:t>
      </w:r>
      <w:r w:rsidR="005F49B8" w:rsidRPr="002161B3">
        <w:t xml:space="preserve"> 1° </w:t>
      </w:r>
      <w:r w:rsidR="00A841A5">
        <w:t xml:space="preserve">et 2° du nouveau III sont reformulés. </w:t>
      </w:r>
    </w:p>
    <w:p w:rsidR="005F49B8" w:rsidRPr="002161B3" w:rsidRDefault="005F49B8" w:rsidP="00D16300">
      <w:pPr>
        <w:spacing w:after="0" w:line="360" w:lineRule="auto"/>
        <w:jc w:val="both"/>
      </w:pPr>
      <w:r w:rsidRPr="002161B3">
        <w:t xml:space="preserve">Le premier alinéa du III (nouveau) est ainsi modifié : « des peines prévues à l’article L480-4 du code de l’urbanisme » est remplacé par « de cinq ans d’emprisonnement et de 300 000 euros d’amende ». </w:t>
      </w:r>
    </w:p>
    <w:p w:rsidR="005F49B8" w:rsidRPr="002161B3" w:rsidRDefault="005F49B8" w:rsidP="00D16300">
      <w:pPr>
        <w:spacing w:after="120" w:line="360" w:lineRule="auto"/>
        <w:jc w:val="both"/>
      </w:pPr>
      <w:r w:rsidRPr="002161B3">
        <w:t>Enfin, l’article L341-21 permettant aux agents de saisir l’objet de l’infraction ainsi que les instruments et véhicules ayant ser</w:t>
      </w:r>
      <w:r w:rsidR="00D16300">
        <w:t>vi à commettre l’infraction, a vocation à être</w:t>
      </w:r>
      <w:r w:rsidRPr="002161B3">
        <w:t xml:space="preserve"> abrogé. </w:t>
      </w:r>
    </w:p>
    <w:p w:rsidR="00830A23" w:rsidRDefault="000207D7" w:rsidP="00D16300">
      <w:pPr>
        <w:pStyle w:val="Paragraphe"/>
        <w:spacing w:after="0"/>
      </w:pPr>
      <w:r>
        <w:rPr>
          <w:b/>
        </w:rPr>
        <w:t>36</w:t>
      </w:r>
      <w:r w:rsidR="008A75FE" w:rsidRPr="00DE51DC">
        <w:rPr>
          <w:b/>
        </w:rPr>
        <w:t>.</w:t>
      </w:r>
      <w:r w:rsidR="0074035B">
        <w:t xml:space="preserve"> </w:t>
      </w:r>
      <w:r w:rsidR="005F49B8" w:rsidRPr="002161B3">
        <w:t>L’augmentation des peines pécuniaires, comme celles d’emprisonnement, démontre que les considérations écologiques</w:t>
      </w:r>
      <w:r w:rsidR="0086056B">
        <w:t xml:space="preserve"> et environnementales</w:t>
      </w:r>
      <w:r w:rsidR="005F49B8" w:rsidRPr="002161B3">
        <w:t xml:space="preserve"> sont de plus en plus prises en considération. </w:t>
      </w:r>
    </w:p>
    <w:p w:rsidR="00751BF6" w:rsidRPr="00730DD5" w:rsidRDefault="00830A23" w:rsidP="00D16300">
      <w:pPr>
        <w:pStyle w:val="Paragraphe"/>
        <w:spacing w:after="0"/>
        <w:ind w:firstLine="0"/>
        <w:rPr>
          <w:sz w:val="18"/>
          <w:szCs w:val="18"/>
        </w:rPr>
      </w:pPr>
      <w:r>
        <w:t xml:space="preserve">Malgré tout, </w:t>
      </w:r>
      <w:r w:rsidR="00D500E9">
        <w:t>on ne peut que constater une diminution des pouvoirs des agents habilités à constater les infractions. La faculté de saisie des véhicules et des objets ayant servi à commettre l’infraction pourrait en effet être supprimée. Cette sanct</w:t>
      </w:r>
      <w:r w:rsidR="00730DD5">
        <w:t>ion ayant un effet</w:t>
      </w:r>
      <w:r w:rsidR="00D500E9">
        <w:t xml:space="preserve"> dissuasif, sa suppression pourrait être regrettable. </w:t>
      </w:r>
    </w:p>
    <w:p w:rsidR="00730DD5" w:rsidRDefault="00703CF9" w:rsidP="00E84899">
      <w:pPr>
        <w:spacing w:after="120" w:line="360" w:lineRule="auto"/>
        <w:jc w:val="both"/>
      </w:pPr>
      <w:r>
        <w:t xml:space="preserve">D’autre part, la prise en considération des infractions environnementales par les juridictions judiciaires peut </w:t>
      </w:r>
      <w:r w:rsidR="00830A23">
        <w:t xml:space="preserve">parfois </w:t>
      </w:r>
      <w:r>
        <w:t>être délicate, ces dernières ne se considérant pas toujours comme concernées par ces infractions</w:t>
      </w:r>
      <w:r>
        <w:rPr>
          <w:rStyle w:val="Appelnotedebasdep"/>
        </w:rPr>
        <w:footnoteReference w:id="28"/>
      </w:r>
      <w:r>
        <w:t xml:space="preserve">. </w:t>
      </w:r>
      <w:r w:rsidR="000D511C">
        <w:t xml:space="preserve">La possibilité, </w:t>
      </w:r>
      <w:r w:rsidR="00830A23">
        <w:t xml:space="preserve">pour le directeur de l’établissement public d’un parc national, de transiger sur les poursuites tant que l’action publique n’a pas été mise en mouvement pouvait parfois pallier cette difficulté. </w:t>
      </w:r>
    </w:p>
    <w:p w:rsidR="00830A23" w:rsidRPr="00751BF6" w:rsidRDefault="00830A23" w:rsidP="00E84899">
      <w:pPr>
        <w:spacing w:after="120" w:line="360" w:lineRule="auto"/>
        <w:jc w:val="both"/>
        <w:sectPr w:rsidR="00830A23" w:rsidRPr="00751BF6" w:rsidSect="00EE7586">
          <w:pgSz w:w="11906" w:h="16838"/>
          <w:pgMar w:top="1417" w:right="1417" w:bottom="1417" w:left="1417" w:header="709" w:footer="709" w:gutter="0"/>
          <w:cols w:space="708"/>
          <w:docGrid w:linePitch="360"/>
        </w:sectPr>
      </w:pPr>
    </w:p>
    <w:p w:rsidR="00547434" w:rsidRPr="00E630A2" w:rsidRDefault="00547434" w:rsidP="006279D9">
      <w:pPr>
        <w:pStyle w:val="Titre1"/>
        <w:jc w:val="both"/>
      </w:pPr>
      <w:bookmarkStart w:id="11" w:name="_Toc300920015"/>
      <w:r w:rsidRPr="00E630A2">
        <w:lastRenderedPageBreak/>
        <w:t>B.</w:t>
      </w:r>
      <w:r w:rsidR="00A33A32" w:rsidRPr="00E630A2">
        <w:t xml:space="preserve"> Tableau comparatif des sanctions métropolitaines et provinciales applicables dans les espaces protégés</w:t>
      </w:r>
      <w:bookmarkEnd w:id="11"/>
    </w:p>
    <w:p w:rsidR="00AC3442" w:rsidRDefault="009644B2" w:rsidP="001B0560">
      <w:r w:rsidRPr="00E743C8">
        <w:object w:dxaOrig="15045" w:dyaOrig="9990">
          <v:shape id="_x0000_i1071" type="#_x0000_t75" style="width:784.5pt;height:467.15pt" o:ole="">
            <v:imagedata r:id="rId35" o:title=""/>
          </v:shape>
          <o:OLEObject Type="Link" ProgID="Excel.Sheet.8" ShapeID="_x0000_i1071" DrawAspect="Content" r:id="rId36" UpdateMode="Always">
            <o:LinkType>EnhancedMetaFile</o:LinkType>
            <o:LockedField>false</o:LockedField>
          </o:OLEObject>
        </w:object>
      </w:r>
    </w:p>
    <w:p w:rsidR="00AC3442" w:rsidRDefault="009644B2" w:rsidP="001B0560">
      <w:r w:rsidRPr="009912EE">
        <w:object w:dxaOrig="15045" w:dyaOrig="9975">
          <v:shape id="_x0000_i1073" type="#_x0000_t75" style="width:752.25pt;height:488.45pt" o:ole="">
            <v:imagedata r:id="rId37" o:title=""/>
          </v:shape>
          <o:OLEObject Type="Link" ProgID="Excel.Sheet.8" ShapeID="_x0000_i1073" DrawAspect="Content" r:id="rId38" UpdateMode="Always">
            <o:LinkType>EnhancedMetaFile</o:LinkType>
            <o:LockedField>false</o:LockedField>
          </o:OLEObject>
        </w:object>
      </w:r>
    </w:p>
    <w:p w:rsidR="00AC3442" w:rsidRDefault="009644B2" w:rsidP="001B0560">
      <w:r w:rsidRPr="009912EE">
        <w:object w:dxaOrig="15045" w:dyaOrig="10140">
          <v:shape id="_x0000_i1075" type="#_x0000_t75" style="width:752.25pt;height:489.6pt" o:ole="">
            <v:imagedata r:id="rId39" o:title=""/>
          </v:shape>
          <o:OLEObject Type="Link" ProgID="Excel.Sheet.8" ShapeID="_x0000_i1075" DrawAspect="Content" r:id="rId40" UpdateMode="Always">
            <o:LinkType>EnhancedMetaFile</o:LinkType>
            <o:LockedField>false</o:LockedField>
          </o:OLEObject>
        </w:object>
      </w:r>
    </w:p>
    <w:p w:rsidR="00AC3442" w:rsidRDefault="009644B2" w:rsidP="001B0560">
      <w:r w:rsidRPr="009912EE">
        <w:object w:dxaOrig="15045" w:dyaOrig="10095">
          <v:shape id="_x0000_i1077" type="#_x0000_t75" style="width:752.25pt;height:489.6pt" o:ole="">
            <v:imagedata r:id="rId41" o:title=""/>
          </v:shape>
          <o:OLEObject Type="Link" ProgID="Excel.Sheet.8" ShapeID="_x0000_i1077" DrawAspect="Content" r:id="rId42" UpdateMode="Always">
            <o:LinkType>EnhancedMetaFile</o:LinkType>
            <o:LockedField>false</o:LockedField>
          </o:OLEObject>
        </w:object>
      </w:r>
    </w:p>
    <w:p w:rsidR="00AC3442" w:rsidRDefault="009644B2" w:rsidP="001B0560">
      <w:r w:rsidRPr="009912EE">
        <w:object w:dxaOrig="15045" w:dyaOrig="10005">
          <v:shape id="_x0000_i1079" type="#_x0000_t75" style="width:752.25pt;height:489pt" o:ole="">
            <v:imagedata r:id="rId43" o:title=""/>
          </v:shape>
          <o:OLEObject Type="Link" ProgID="Excel.Sheet.8" ShapeID="_x0000_i1079" DrawAspect="Content" r:id="rId44" UpdateMode="Always">
            <o:LinkType>EnhancedMetaFile</o:LinkType>
            <o:LockedField>false</o:LockedField>
          </o:OLEObject>
        </w:object>
      </w:r>
    </w:p>
    <w:p w:rsidR="00AC3442" w:rsidRDefault="009644B2" w:rsidP="001B0560">
      <w:r w:rsidRPr="009912EE">
        <w:object w:dxaOrig="15045" w:dyaOrig="10035">
          <v:shape id="_x0000_i1081" type="#_x0000_t75" style="width:752.25pt;height:487.85pt" o:ole="">
            <v:imagedata r:id="rId45" o:title=""/>
          </v:shape>
          <o:OLEObject Type="Link" ProgID="Excel.Sheet.8" ShapeID="_x0000_i1081" DrawAspect="Content" r:id="rId46" UpdateMode="Always">
            <o:LinkType>EnhancedMetaFile</o:LinkType>
            <o:LockedField>false</o:LockedField>
          </o:OLEObject>
        </w:object>
      </w:r>
    </w:p>
    <w:p w:rsidR="00AC3442" w:rsidRDefault="009644B2" w:rsidP="001B0560">
      <w:r w:rsidRPr="009912EE">
        <w:object w:dxaOrig="15045" w:dyaOrig="10125">
          <v:shape id="_x0000_i1083" type="#_x0000_t75" style="width:752.25pt;height:487.3pt" o:ole="">
            <v:imagedata r:id="rId47" o:title=""/>
          </v:shape>
          <o:OLEObject Type="Link" ProgID="Excel.Sheet.8" ShapeID="_x0000_i1083" DrawAspect="Content" r:id="rId48" UpdateMode="Always">
            <o:LinkType>EnhancedMetaFile</o:LinkType>
            <o:LockedField>false</o:LockedField>
          </o:OLEObject>
        </w:object>
      </w:r>
    </w:p>
    <w:p w:rsidR="00AC3442" w:rsidRDefault="009644B2" w:rsidP="001B0560">
      <w:r w:rsidRPr="009912EE">
        <w:object w:dxaOrig="15045" w:dyaOrig="9915">
          <v:shape id="_x0000_i1085" type="#_x0000_t75" style="width:752.25pt;height:489.6pt" o:ole="">
            <v:imagedata r:id="rId49" o:title=""/>
          </v:shape>
          <o:OLEObject Type="Link" ProgID="Excel.Sheet.8" ShapeID="_x0000_i1085" DrawAspect="Content" r:id="rId50" UpdateMode="Always">
            <o:LinkType>EnhancedMetaFile</o:LinkType>
            <o:LockedField>false</o:LockedField>
          </o:OLEObject>
        </w:object>
      </w:r>
    </w:p>
    <w:p w:rsidR="00AC3442" w:rsidRDefault="009644B2" w:rsidP="001B0560">
      <w:r w:rsidRPr="009912EE">
        <w:object w:dxaOrig="15045" w:dyaOrig="10125">
          <v:shape id="_x0000_i1087" type="#_x0000_t75" style="width:752.25pt;height:494.2pt" o:ole="">
            <v:imagedata r:id="rId51" o:title=""/>
          </v:shape>
          <o:OLEObject Type="Link" ProgID="Excel.Sheet.8" ShapeID="_x0000_i1087" DrawAspect="Content" r:id="rId52" UpdateMode="Always">
            <o:LinkType>EnhancedMetaFile</o:LinkType>
            <o:LockedField>false</o:LockedField>
          </o:OLEObject>
        </w:object>
      </w:r>
    </w:p>
    <w:p w:rsidR="00AC3442" w:rsidRDefault="009644B2" w:rsidP="001B0560">
      <w:r>
        <w:object w:dxaOrig="15045" w:dyaOrig="9945">
          <v:shape id="_x0000_i1089" type="#_x0000_t75" style="width:691.2pt;height:493.05pt" o:ole="">
            <v:imagedata r:id="rId53" o:title=""/>
          </v:shape>
          <o:OLEObject Type="Link" ProgID="Excel.Sheet.8" ShapeID="_x0000_i1089" DrawAspect="Content" r:id="rId54" UpdateMode="Always">
            <o:LinkType>EnhancedMetaFile</o:LinkType>
            <o:LockedField>false</o:LockedField>
          </o:OLEObject>
        </w:object>
      </w:r>
    </w:p>
    <w:p w:rsidR="00DB67AF" w:rsidRPr="00BD5212" w:rsidRDefault="009644B2" w:rsidP="001B0560">
      <w:r>
        <w:object w:dxaOrig="15045" w:dyaOrig="9975">
          <v:shape id="_x0000_i1091" type="#_x0000_t75" style="width:688.3pt;height:493.05pt" o:ole="">
            <v:imagedata r:id="rId55" o:title=""/>
          </v:shape>
          <o:OLEObject Type="Link" ProgID="Excel.Sheet.8" ShapeID="_x0000_i1091" DrawAspect="Content" r:id="rId56" UpdateMode="Always">
            <o:LinkType>EnhancedMetaFile</o:LinkType>
            <o:LockedField>false</o:LockedField>
          </o:OLEObject>
        </w:object>
      </w:r>
    </w:p>
    <w:p w:rsidR="00E630A2" w:rsidRDefault="009644B2" w:rsidP="001B0560">
      <w:r>
        <w:object w:dxaOrig="15045" w:dyaOrig="10110">
          <v:shape id="_x0000_i1093" type="#_x0000_t75" style="width:686.6pt;height:493.65pt" o:ole="">
            <v:imagedata r:id="rId57" o:title=""/>
          </v:shape>
          <o:OLEObject Type="Link" ProgID="Excel.Sheet.8" ShapeID="_x0000_i1093" DrawAspect="Content" r:id="rId58" UpdateMode="Always">
            <o:LinkType>EnhancedMetaFile</o:LinkType>
            <o:LockedField>false</o:LockedField>
          </o:OLEObject>
        </w:object>
      </w:r>
      <w:r w:rsidR="00E630A2">
        <w:br w:type="page"/>
      </w:r>
    </w:p>
    <w:p w:rsidR="00E630A2" w:rsidRDefault="00E630A2" w:rsidP="001B0560">
      <w:pPr>
        <w:pStyle w:val="Titre2"/>
        <w:sectPr w:rsidR="00E630A2" w:rsidSect="00A300E9">
          <w:pgSz w:w="16838" w:h="11906" w:orient="landscape"/>
          <w:pgMar w:top="680" w:right="397" w:bottom="244" w:left="397" w:header="709" w:footer="709" w:gutter="0"/>
          <w:cols w:space="708"/>
          <w:docGrid w:linePitch="360"/>
        </w:sectPr>
      </w:pPr>
    </w:p>
    <w:p w:rsidR="002F310E" w:rsidRDefault="00E630A2" w:rsidP="001B0560">
      <w:pPr>
        <w:pStyle w:val="Titre2"/>
      </w:pPr>
      <w:bookmarkStart w:id="12" w:name="_Toc300920016"/>
      <w:r>
        <w:lastRenderedPageBreak/>
        <w:t>Table des matières</w:t>
      </w:r>
      <w:bookmarkEnd w:id="12"/>
      <w:r>
        <w:t xml:space="preserve"> </w:t>
      </w:r>
    </w:p>
    <w:p w:rsidR="00E630A2" w:rsidRDefault="00E630A2" w:rsidP="0025563A">
      <w:pPr>
        <w:jc w:val="both"/>
      </w:pPr>
    </w:p>
    <w:p w:rsidR="00F70EF4" w:rsidRDefault="006D2F67">
      <w:pPr>
        <w:pStyle w:val="TM1"/>
        <w:tabs>
          <w:tab w:val="right" w:leader="dot" w:pos="9062"/>
        </w:tabs>
        <w:rPr>
          <w:rFonts w:eastAsiaTheme="minorEastAsia" w:cstheme="minorBidi"/>
          <w:b w:val="0"/>
          <w:bCs w:val="0"/>
          <w:caps w:val="0"/>
          <w:noProof/>
          <w:sz w:val="22"/>
          <w:szCs w:val="22"/>
          <w:lang w:eastAsia="fr-FR"/>
        </w:rPr>
      </w:pPr>
      <w:r w:rsidRPr="006D2F67">
        <w:rPr>
          <w:rFonts w:asciiTheme="majorHAnsi" w:hAnsiTheme="majorHAnsi"/>
          <w:b w:val="0"/>
          <w:bCs w:val="0"/>
          <w:i/>
          <w:iCs/>
        </w:rPr>
        <w:fldChar w:fldCharType="begin"/>
      </w:r>
      <w:r w:rsidR="00A474F4">
        <w:rPr>
          <w:rFonts w:asciiTheme="majorHAnsi" w:hAnsiTheme="majorHAnsi"/>
          <w:b w:val="0"/>
          <w:bCs w:val="0"/>
          <w:i/>
          <w:iCs/>
        </w:rPr>
        <w:instrText xml:space="preserve"> TOC \t "Titre 1;2;Titre 2;1;Sans interligne;3" </w:instrText>
      </w:r>
      <w:r w:rsidRPr="006D2F67">
        <w:rPr>
          <w:rFonts w:asciiTheme="majorHAnsi" w:hAnsiTheme="majorHAnsi"/>
          <w:b w:val="0"/>
          <w:bCs w:val="0"/>
          <w:i/>
          <w:iCs/>
        </w:rPr>
        <w:fldChar w:fldCharType="separate"/>
      </w:r>
      <w:r w:rsidR="00F70EF4">
        <w:rPr>
          <w:noProof/>
        </w:rPr>
        <w:t>Introduction</w:t>
      </w:r>
      <w:r w:rsidR="00F70EF4">
        <w:rPr>
          <w:noProof/>
        </w:rPr>
        <w:tab/>
      </w:r>
      <w:r>
        <w:rPr>
          <w:noProof/>
        </w:rPr>
        <w:fldChar w:fldCharType="begin"/>
      </w:r>
      <w:r w:rsidR="00F70EF4">
        <w:rPr>
          <w:noProof/>
        </w:rPr>
        <w:instrText xml:space="preserve"> PAGEREF _Toc300920004 \h </w:instrText>
      </w:r>
      <w:r>
        <w:rPr>
          <w:noProof/>
        </w:rPr>
      </w:r>
      <w:r>
        <w:rPr>
          <w:noProof/>
        </w:rPr>
        <w:fldChar w:fldCharType="separate"/>
      </w:r>
      <w:r w:rsidR="00F70EF4">
        <w:rPr>
          <w:noProof/>
        </w:rPr>
        <w:t>1</w:t>
      </w:r>
      <w:r>
        <w:rPr>
          <w:noProof/>
        </w:rPr>
        <w:fldChar w:fldCharType="end"/>
      </w:r>
    </w:p>
    <w:p w:rsidR="00F70EF4" w:rsidRDefault="00F70EF4">
      <w:pPr>
        <w:pStyle w:val="TM1"/>
        <w:tabs>
          <w:tab w:val="right" w:leader="dot" w:pos="9062"/>
        </w:tabs>
        <w:rPr>
          <w:rFonts w:eastAsiaTheme="minorEastAsia" w:cstheme="minorBidi"/>
          <w:b w:val="0"/>
          <w:bCs w:val="0"/>
          <w:caps w:val="0"/>
          <w:noProof/>
          <w:sz w:val="22"/>
          <w:szCs w:val="22"/>
          <w:lang w:eastAsia="fr-FR"/>
        </w:rPr>
      </w:pPr>
      <w:r>
        <w:rPr>
          <w:noProof/>
        </w:rPr>
        <w:t>Première partie : Les particularités des Modalités de gestion des aires protégées</w:t>
      </w:r>
      <w:r>
        <w:rPr>
          <w:noProof/>
        </w:rPr>
        <w:tab/>
      </w:r>
      <w:r w:rsidR="006D2F67">
        <w:rPr>
          <w:noProof/>
        </w:rPr>
        <w:fldChar w:fldCharType="begin"/>
      </w:r>
      <w:r>
        <w:rPr>
          <w:noProof/>
        </w:rPr>
        <w:instrText xml:space="preserve"> PAGEREF _Toc300920005 \h </w:instrText>
      </w:r>
      <w:r w:rsidR="006D2F67">
        <w:rPr>
          <w:noProof/>
        </w:rPr>
      </w:r>
      <w:r w:rsidR="006D2F67">
        <w:rPr>
          <w:noProof/>
        </w:rPr>
        <w:fldChar w:fldCharType="separate"/>
      </w:r>
      <w:r>
        <w:rPr>
          <w:noProof/>
        </w:rPr>
        <w:t>3</w:t>
      </w:r>
      <w:r w:rsidR="006D2F67">
        <w:rPr>
          <w:noProof/>
        </w:rPr>
        <w:fldChar w:fldCharType="end"/>
      </w:r>
    </w:p>
    <w:p w:rsidR="00F70EF4" w:rsidRDefault="00F70EF4">
      <w:pPr>
        <w:pStyle w:val="TM2"/>
        <w:tabs>
          <w:tab w:val="right" w:leader="dot" w:pos="9062"/>
        </w:tabs>
        <w:rPr>
          <w:rFonts w:eastAsiaTheme="minorEastAsia" w:cstheme="minorBidi"/>
          <w:smallCaps w:val="0"/>
          <w:noProof/>
          <w:sz w:val="22"/>
          <w:szCs w:val="22"/>
          <w:lang w:eastAsia="fr-FR"/>
        </w:rPr>
      </w:pPr>
      <w:r>
        <w:rPr>
          <w:noProof/>
        </w:rPr>
        <w:t>A. Eléments de comparaison des différents espaces protégés métropolitains et provinciaux</w:t>
      </w:r>
      <w:r>
        <w:rPr>
          <w:noProof/>
        </w:rPr>
        <w:tab/>
      </w:r>
      <w:r w:rsidR="006D2F67">
        <w:rPr>
          <w:noProof/>
        </w:rPr>
        <w:fldChar w:fldCharType="begin"/>
      </w:r>
      <w:r>
        <w:rPr>
          <w:noProof/>
        </w:rPr>
        <w:instrText xml:space="preserve"> PAGEREF _Toc300920006 \h </w:instrText>
      </w:r>
      <w:r w:rsidR="006D2F67">
        <w:rPr>
          <w:noProof/>
        </w:rPr>
      </w:r>
      <w:r w:rsidR="006D2F67">
        <w:rPr>
          <w:noProof/>
        </w:rPr>
        <w:fldChar w:fldCharType="separate"/>
      </w:r>
      <w:r>
        <w:rPr>
          <w:noProof/>
        </w:rPr>
        <w:t>3</w:t>
      </w:r>
      <w:r w:rsidR="006D2F67">
        <w:rPr>
          <w:noProof/>
        </w:rPr>
        <w:fldChar w:fldCharType="end"/>
      </w:r>
    </w:p>
    <w:p w:rsidR="00F70EF4" w:rsidRDefault="00F70EF4">
      <w:pPr>
        <w:pStyle w:val="TM3"/>
        <w:tabs>
          <w:tab w:val="right" w:leader="dot" w:pos="9062"/>
        </w:tabs>
        <w:rPr>
          <w:rFonts w:eastAsiaTheme="minorEastAsia" w:cstheme="minorBidi"/>
          <w:i w:val="0"/>
          <w:iCs w:val="0"/>
          <w:noProof/>
          <w:sz w:val="22"/>
          <w:szCs w:val="22"/>
          <w:lang w:eastAsia="fr-FR"/>
        </w:rPr>
      </w:pPr>
      <w:r>
        <w:rPr>
          <w:noProof/>
        </w:rPr>
        <w:t>1. Les modes de gestion métropolitains et provinciaux en matière d’aires protégées</w:t>
      </w:r>
      <w:r>
        <w:rPr>
          <w:noProof/>
        </w:rPr>
        <w:tab/>
      </w:r>
      <w:r w:rsidR="006D2F67">
        <w:rPr>
          <w:noProof/>
        </w:rPr>
        <w:fldChar w:fldCharType="begin"/>
      </w:r>
      <w:r>
        <w:rPr>
          <w:noProof/>
        </w:rPr>
        <w:instrText xml:space="preserve"> PAGEREF _Toc300920007 \h </w:instrText>
      </w:r>
      <w:r w:rsidR="006D2F67">
        <w:rPr>
          <w:noProof/>
        </w:rPr>
      </w:r>
      <w:r w:rsidR="006D2F67">
        <w:rPr>
          <w:noProof/>
        </w:rPr>
        <w:fldChar w:fldCharType="separate"/>
      </w:r>
      <w:r>
        <w:rPr>
          <w:noProof/>
        </w:rPr>
        <w:t>3</w:t>
      </w:r>
      <w:r w:rsidR="006D2F67">
        <w:rPr>
          <w:noProof/>
        </w:rPr>
        <w:fldChar w:fldCharType="end"/>
      </w:r>
    </w:p>
    <w:p w:rsidR="00F70EF4" w:rsidRDefault="00F70EF4">
      <w:pPr>
        <w:pStyle w:val="TM3"/>
        <w:tabs>
          <w:tab w:val="right" w:leader="dot" w:pos="9062"/>
        </w:tabs>
        <w:rPr>
          <w:rFonts w:eastAsiaTheme="minorEastAsia" w:cstheme="minorBidi"/>
          <w:i w:val="0"/>
          <w:iCs w:val="0"/>
          <w:noProof/>
          <w:sz w:val="22"/>
          <w:szCs w:val="22"/>
          <w:lang w:eastAsia="fr-FR"/>
        </w:rPr>
      </w:pPr>
      <w:r>
        <w:rPr>
          <w:noProof/>
        </w:rPr>
        <w:t>2. Les parcs provinciaux et nationaux</w:t>
      </w:r>
      <w:r>
        <w:rPr>
          <w:noProof/>
        </w:rPr>
        <w:tab/>
      </w:r>
      <w:r w:rsidR="006D2F67">
        <w:rPr>
          <w:noProof/>
        </w:rPr>
        <w:fldChar w:fldCharType="begin"/>
      </w:r>
      <w:r>
        <w:rPr>
          <w:noProof/>
        </w:rPr>
        <w:instrText xml:space="preserve"> PAGEREF _Toc300920008 \h </w:instrText>
      </w:r>
      <w:r w:rsidR="006D2F67">
        <w:rPr>
          <w:noProof/>
        </w:rPr>
      </w:r>
      <w:r w:rsidR="006D2F67">
        <w:rPr>
          <w:noProof/>
        </w:rPr>
        <w:fldChar w:fldCharType="separate"/>
      </w:r>
      <w:r>
        <w:rPr>
          <w:noProof/>
        </w:rPr>
        <w:t>4</w:t>
      </w:r>
      <w:r w:rsidR="006D2F67">
        <w:rPr>
          <w:noProof/>
        </w:rPr>
        <w:fldChar w:fldCharType="end"/>
      </w:r>
    </w:p>
    <w:p w:rsidR="00F70EF4" w:rsidRDefault="00F70EF4">
      <w:pPr>
        <w:pStyle w:val="TM3"/>
        <w:tabs>
          <w:tab w:val="right" w:leader="dot" w:pos="9062"/>
        </w:tabs>
        <w:rPr>
          <w:rFonts w:eastAsiaTheme="minorEastAsia" w:cstheme="minorBidi"/>
          <w:i w:val="0"/>
          <w:iCs w:val="0"/>
          <w:noProof/>
          <w:sz w:val="22"/>
          <w:szCs w:val="22"/>
          <w:lang w:eastAsia="fr-FR"/>
        </w:rPr>
      </w:pPr>
      <w:r>
        <w:rPr>
          <w:noProof/>
        </w:rPr>
        <w:t>3. Les réserves provinciales et métropolitaines</w:t>
      </w:r>
      <w:r>
        <w:rPr>
          <w:noProof/>
        </w:rPr>
        <w:tab/>
      </w:r>
      <w:r w:rsidR="006D2F67">
        <w:rPr>
          <w:noProof/>
        </w:rPr>
        <w:fldChar w:fldCharType="begin"/>
      </w:r>
      <w:r>
        <w:rPr>
          <w:noProof/>
        </w:rPr>
        <w:instrText xml:space="preserve"> PAGEREF _Toc300920009 \h </w:instrText>
      </w:r>
      <w:r w:rsidR="006D2F67">
        <w:rPr>
          <w:noProof/>
        </w:rPr>
      </w:r>
      <w:r w:rsidR="006D2F67">
        <w:rPr>
          <w:noProof/>
        </w:rPr>
        <w:fldChar w:fldCharType="separate"/>
      </w:r>
      <w:r>
        <w:rPr>
          <w:noProof/>
        </w:rPr>
        <w:t>6</w:t>
      </w:r>
      <w:r w:rsidR="006D2F67">
        <w:rPr>
          <w:noProof/>
        </w:rPr>
        <w:fldChar w:fldCharType="end"/>
      </w:r>
    </w:p>
    <w:p w:rsidR="00F70EF4" w:rsidRDefault="00F70EF4">
      <w:pPr>
        <w:pStyle w:val="TM2"/>
        <w:tabs>
          <w:tab w:val="right" w:leader="dot" w:pos="9062"/>
        </w:tabs>
        <w:rPr>
          <w:rFonts w:eastAsiaTheme="minorEastAsia" w:cstheme="minorBidi"/>
          <w:smallCaps w:val="0"/>
          <w:noProof/>
          <w:sz w:val="22"/>
          <w:szCs w:val="22"/>
          <w:lang w:eastAsia="fr-FR"/>
        </w:rPr>
      </w:pPr>
      <w:r>
        <w:rPr>
          <w:noProof/>
        </w:rPr>
        <w:t>B. Tableau comparatif des modes de gestion des espaces protégés métropolitains et provinciaux</w:t>
      </w:r>
      <w:r>
        <w:rPr>
          <w:noProof/>
        </w:rPr>
        <w:tab/>
      </w:r>
      <w:r w:rsidR="006D2F67">
        <w:rPr>
          <w:noProof/>
        </w:rPr>
        <w:fldChar w:fldCharType="begin"/>
      </w:r>
      <w:r>
        <w:rPr>
          <w:noProof/>
        </w:rPr>
        <w:instrText xml:space="preserve"> PAGEREF _Toc300920010 \h </w:instrText>
      </w:r>
      <w:r w:rsidR="006D2F67">
        <w:rPr>
          <w:noProof/>
        </w:rPr>
      </w:r>
      <w:r w:rsidR="006D2F67">
        <w:rPr>
          <w:noProof/>
        </w:rPr>
        <w:fldChar w:fldCharType="separate"/>
      </w:r>
      <w:r>
        <w:rPr>
          <w:noProof/>
        </w:rPr>
        <w:t>8</w:t>
      </w:r>
      <w:r w:rsidR="006D2F67">
        <w:rPr>
          <w:noProof/>
        </w:rPr>
        <w:fldChar w:fldCharType="end"/>
      </w:r>
    </w:p>
    <w:p w:rsidR="00F70EF4" w:rsidRDefault="00F70EF4">
      <w:pPr>
        <w:pStyle w:val="TM1"/>
        <w:tabs>
          <w:tab w:val="right" w:leader="dot" w:pos="9062"/>
        </w:tabs>
        <w:rPr>
          <w:rFonts w:eastAsiaTheme="minorEastAsia" w:cstheme="minorBidi"/>
          <w:b w:val="0"/>
          <w:bCs w:val="0"/>
          <w:caps w:val="0"/>
          <w:noProof/>
          <w:sz w:val="22"/>
          <w:szCs w:val="22"/>
          <w:lang w:eastAsia="fr-FR"/>
        </w:rPr>
      </w:pPr>
      <w:r>
        <w:rPr>
          <w:noProof/>
        </w:rPr>
        <w:t>Seconde partie : Les Sanctions applicables aux infractions commises dans une aire protégée</w:t>
      </w:r>
      <w:r>
        <w:rPr>
          <w:noProof/>
        </w:rPr>
        <w:tab/>
      </w:r>
      <w:r w:rsidR="006D2F67">
        <w:rPr>
          <w:noProof/>
        </w:rPr>
        <w:fldChar w:fldCharType="begin"/>
      </w:r>
      <w:r>
        <w:rPr>
          <w:noProof/>
        </w:rPr>
        <w:instrText xml:space="preserve"> PAGEREF _Toc300920011 \h </w:instrText>
      </w:r>
      <w:r w:rsidR="006D2F67">
        <w:rPr>
          <w:noProof/>
        </w:rPr>
      </w:r>
      <w:r w:rsidR="006D2F67">
        <w:rPr>
          <w:noProof/>
        </w:rPr>
        <w:fldChar w:fldCharType="separate"/>
      </w:r>
      <w:r>
        <w:rPr>
          <w:noProof/>
        </w:rPr>
        <w:t>19</w:t>
      </w:r>
      <w:r w:rsidR="006D2F67">
        <w:rPr>
          <w:noProof/>
        </w:rPr>
        <w:fldChar w:fldCharType="end"/>
      </w:r>
    </w:p>
    <w:p w:rsidR="00F70EF4" w:rsidRDefault="00F70EF4">
      <w:pPr>
        <w:pStyle w:val="TM2"/>
        <w:tabs>
          <w:tab w:val="right" w:leader="dot" w:pos="9062"/>
        </w:tabs>
        <w:rPr>
          <w:rFonts w:eastAsiaTheme="minorEastAsia" w:cstheme="minorBidi"/>
          <w:smallCaps w:val="0"/>
          <w:noProof/>
          <w:sz w:val="22"/>
          <w:szCs w:val="22"/>
          <w:lang w:eastAsia="fr-FR"/>
        </w:rPr>
      </w:pPr>
      <w:r>
        <w:rPr>
          <w:noProof/>
        </w:rPr>
        <w:t>A. Une réglementation comparable mais susceptible de modification</w:t>
      </w:r>
      <w:r>
        <w:rPr>
          <w:noProof/>
        </w:rPr>
        <w:tab/>
      </w:r>
      <w:r w:rsidR="006D2F67">
        <w:rPr>
          <w:noProof/>
        </w:rPr>
        <w:fldChar w:fldCharType="begin"/>
      </w:r>
      <w:r>
        <w:rPr>
          <w:noProof/>
        </w:rPr>
        <w:instrText xml:space="preserve"> PAGEREF _Toc300920012 \h </w:instrText>
      </w:r>
      <w:r w:rsidR="006D2F67">
        <w:rPr>
          <w:noProof/>
        </w:rPr>
      </w:r>
      <w:r w:rsidR="006D2F67">
        <w:rPr>
          <w:noProof/>
        </w:rPr>
        <w:fldChar w:fldCharType="separate"/>
      </w:r>
      <w:r>
        <w:rPr>
          <w:noProof/>
        </w:rPr>
        <w:t>19</w:t>
      </w:r>
      <w:r w:rsidR="006D2F67">
        <w:rPr>
          <w:noProof/>
        </w:rPr>
        <w:fldChar w:fldCharType="end"/>
      </w:r>
    </w:p>
    <w:p w:rsidR="00F70EF4" w:rsidRDefault="00F70EF4">
      <w:pPr>
        <w:pStyle w:val="TM3"/>
        <w:tabs>
          <w:tab w:val="right" w:leader="dot" w:pos="9062"/>
        </w:tabs>
        <w:rPr>
          <w:rFonts w:eastAsiaTheme="minorEastAsia" w:cstheme="minorBidi"/>
          <w:i w:val="0"/>
          <w:iCs w:val="0"/>
          <w:noProof/>
          <w:sz w:val="22"/>
          <w:szCs w:val="22"/>
          <w:lang w:eastAsia="fr-FR"/>
        </w:rPr>
      </w:pPr>
      <w:r>
        <w:rPr>
          <w:noProof/>
        </w:rPr>
        <w:t>1. Des sanctions provinciales « conformes » au droit métropolitain</w:t>
      </w:r>
      <w:r>
        <w:rPr>
          <w:noProof/>
        </w:rPr>
        <w:tab/>
      </w:r>
      <w:r w:rsidR="006D2F67">
        <w:rPr>
          <w:noProof/>
        </w:rPr>
        <w:fldChar w:fldCharType="begin"/>
      </w:r>
      <w:r>
        <w:rPr>
          <w:noProof/>
        </w:rPr>
        <w:instrText xml:space="preserve"> PAGEREF _Toc300920013 \h </w:instrText>
      </w:r>
      <w:r w:rsidR="006D2F67">
        <w:rPr>
          <w:noProof/>
        </w:rPr>
      </w:r>
      <w:r w:rsidR="006D2F67">
        <w:rPr>
          <w:noProof/>
        </w:rPr>
        <w:fldChar w:fldCharType="separate"/>
      </w:r>
      <w:r>
        <w:rPr>
          <w:noProof/>
        </w:rPr>
        <w:t>21</w:t>
      </w:r>
      <w:r w:rsidR="006D2F67">
        <w:rPr>
          <w:noProof/>
        </w:rPr>
        <w:fldChar w:fldCharType="end"/>
      </w:r>
    </w:p>
    <w:p w:rsidR="00F70EF4" w:rsidRDefault="00F70EF4">
      <w:pPr>
        <w:pStyle w:val="TM3"/>
        <w:tabs>
          <w:tab w:val="right" w:leader="dot" w:pos="9062"/>
        </w:tabs>
        <w:rPr>
          <w:rFonts w:eastAsiaTheme="minorEastAsia" w:cstheme="minorBidi"/>
          <w:i w:val="0"/>
          <w:iCs w:val="0"/>
          <w:noProof/>
          <w:sz w:val="22"/>
          <w:szCs w:val="22"/>
          <w:lang w:eastAsia="fr-FR"/>
        </w:rPr>
      </w:pPr>
      <w:r>
        <w:rPr>
          <w:noProof/>
        </w:rPr>
        <w:t>2. « La refonte des polices de l’environnement »</w:t>
      </w:r>
      <w:r>
        <w:rPr>
          <w:noProof/>
        </w:rPr>
        <w:tab/>
      </w:r>
      <w:r w:rsidR="006D2F67">
        <w:rPr>
          <w:noProof/>
        </w:rPr>
        <w:fldChar w:fldCharType="begin"/>
      </w:r>
      <w:r>
        <w:rPr>
          <w:noProof/>
        </w:rPr>
        <w:instrText xml:space="preserve"> PAGEREF _Toc300920014 \h </w:instrText>
      </w:r>
      <w:r w:rsidR="006D2F67">
        <w:rPr>
          <w:noProof/>
        </w:rPr>
      </w:r>
      <w:r w:rsidR="006D2F67">
        <w:rPr>
          <w:noProof/>
        </w:rPr>
        <w:fldChar w:fldCharType="separate"/>
      </w:r>
      <w:r>
        <w:rPr>
          <w:noProof/>
        </w:rPr>
        <w:t>22</w:t>
      </w:r>
      <w:r w:rsidR="006D2F67">
        <w:rPr>
          <w:noProof/>
        </w:rPr>
        <w:fldChar w:fldCharType="end"/>
      </w:r>
    </w:p>
    <w:p w:rsidR="00F70EF4" w:rsidRDefault="00F70EF4">
      <w:pPr>
        <w:pStyle w:val="TM2"/>
        <w:tabs>
          <w:tab w:val="right" w:leader="dot" w:pos="9062"/>
        </w:tabs>
        <w:rPr>
          <w:rFonts w:eastAsiaTheme="minorEastAsia" w:cstheme="minorBidi"/>
          <w:smallCaps w:val="0"/>
          <w:noProof/>
          <w:sz w:val="22"/>
          <w:szCs w:val="22"/>
          <w:lang w:eastAsia="fr-FR"/>
        </w:rPr>
      </w:pPr>
      <w:r>
        <w:rPr>
          <w:noProof/>
        </w:rPr>
        <w:t>B. Tableau comparatif des sanctions métropolitaines et provinciales applicables dans les espaces protégés</w:t>
      </w:r>
      <w:r>
        <w:rPr>
          <w:noProof/>
        </w:rPr>
        <w:tab/>
      </w:r>
      <w:r w:rsidR="006D2F67">
        <w:rPr>
          <w:noProof/>
        </w:rPr>
        <w:fldChar w:fldCharType="begin"/>
      </w:r>
      <w:r>
        <w:rPr>
          <w:noProof/>
        </w:rPr>
        <w:instrText xml:space="preserve"> PAGEREF _Toc300920015 \h </w:instrText>
      </w:r>
      <w:r w:rsidR="006D2F67">
        <w:rPr>
          <w:noProof/>
        </w:rPr>
      </w:r>
      <w:r w:rsidR="006D2F67">
        <w:rPr>
          <w:noProof/>
        </w:rPr>
        <w:fldChar w:fldCharType="separate"/>
      </w:r>
      <w:r>
        <w:rPr>
          <w:noProof/>
        </w:rPr>
        <w:t>24</w:t>
      </w:r>
      <w:r w:rsidR="006D2F67">
        <w:rPr>
          <w:noProof/>
        </w:rPr>
        <w:fldChar w:fldCharType="end"/>
      </w:r>
    </w:p>
    <w:p w:rsidR="00F70EF4" w:rsidRDefault="00F70EF4">
      <w:pPr>
        <w:pStyle w:val="TM1"/>
        <w:tabs>
          <w:tab w:val="right" w:leader="dot" w:pos="9062"/>
        </w:tabs>
        <w:rPr>
          <w:rFonts w:eastAsiaTheme="minorEastAsia" w:cstheme="minorBidi"/>
          <w:b w:val="0"/>
          <w:bCs w:val="0"/>
          <w:caps w:val="0"/>
          <w:noProof/>
          <w:sz w:val="22"/>
          <w:szCs w:val="22"/>
          <w:lang w:eastAsia="fr-FR"/>
        </w:rPr>
      </w:pPr>
      <w:r>
        <w:rPr>
          <w:noProof/>
        </w:rPr>
        <w:t>Table des matières</w:t>
      </w:r>
      <w:r>
        <w:rPr>
          <w:noProof/>
        </w:rPr>
        <w:tab/>
      </w:r>
      <w:r w:rsidR="006D2F67">
        <w:rPr>
          <w:noProof/>
        </w:rPr>
        <w:fldChar w:fldCharType="begin"/>
      </w:r>
      <w:r>
        <w:rPr>
          <w:noProof/>
        </w:rPr>
        <w:instrText xml:space="preserve"> PAGEREF _Toc300920016 \h </w:instrText>
      </w:r>
      <w:r w:rsidR="006D2F67">
        <w:rPr>
          <w:noProof/>
        </w:rPr>
      </w:r>
      <w:r w:rsidR="006D2F67">
        <w:rPr>
          <w:noProof/>
        </w:rPr>
        <w:fldChar w:fldCharType="separate"/>
      </w:r>
      <w:r>
        <w:rPr>
          <w:noProof/>
        </w:rPr>
        <w:t>36</w:t>
      </w:r>
      <w:r w:rsidR="006D2F67">
        <w:rPr>
          <w:noProof/>
        </w:rPr>
        <w:fldChar w:fldCharType="end"/>
      </w:r>
    </w:p>
    <w:p w:rsidR="009A1B20" w:rsidRDefault="006D2F67" w:rsidP="0025563A">
      <w:pPr>
        <w:jc w:val="both"/>
      </w:pPr>
      <w:r>
        <w:rPr>
          <w:rFonts w:asciiTheme="majorHAnsi" w:hAnsiTheme="majorHAnsi"/>
          <w:b/>
          <w:bCs/>
          <w:i/>
          <w:iCs/>
          <w:sz w:val="20"/>
          <w:szCs w:val="20"/>
        </w:rPr>
        <w:fldChar w:fldCharType="end"/>
      </w:r>
    </w:p>
    <w:p w:rsidR="00E630A2" w:rsidRPr="009A1B20" w:rsidRDefault="009A1B20" w:rsidP="001B0560">
      <w:r>
        <w:tab/>
      </w:r>
    </w:p>
    <w:sectPr w:rsidR="00E630A2" w:rsidRPr="009A1B20" w:rsidSect="00A474F4">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4B2" w:rsidRPr="00BD5212" w:rsidRDefault="009644B2" w:rsidP="001B0560">
      <w:r w:rsidRPr="00BD5212">
        <w:separator/>
      </w:r>
    </w:p>
  </w:endnote>
  <w:endnote w:type="continuationSeparator" w:id="0">
    <w:p w:rsidR="009644B2" w:rsidRPr="00BD5212" w:rsidRDefault="009644B2" w:rsidP="001B0560">
      <w:r w:rsidRPr="00BD5212">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 New Roman Gra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4B2" w:rsidRDefault="009644B2" w:rsidP="001B0560">
    <w:pPr>
      <w:pStyle w:val="Pieddepage"/>
    </w:pPr>
  </w:p>
  <w:p w:rsidR="009644B2" w:rsidRDefault="009644B2" w:rsidP="001B056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3862"/>
      <w:docPartObj>
        <w:docPartGallery w:val="Page Numbers (Bottom of Page)"/>
        <w:docPartUnique/>
      </w:docPartObj>
    </w:sdtPr>
    <w:sdtContent>
      <w:p w:rsidR="009644B2" w:rsidRDefault="009644B2" w:rsidP="00CA02C3">
        <w:pPr>
          <w:pStyle w:val="Pieddepage"/>
          <w:jc w:val="center"/>
        </w:pPr>
        <w:fldSimple w:instr=" PAGE   \* MERGEFORMAT ">
          <w:r w:rsidR="00483FB2">
            <w:rPr>
              <w:noProof/>
            </w:rPr>
            <w:t>22</w:t>
          </w:r>
        </w:fldSimple>
      </w:p>
    </w:sdtContent>
  </w:sdt>
  <w:p w:rsidR="009644B2" w:rsidRDefault="009644B2" w:rsidP="001B056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4B2" w:rsidRPr="00BD5212" w:rsidRDefault="009644B2" w:rsidP="001B0560">
      <w:r w:rsidRPr="00BD5212">
        <w:separator/>
      </w:r>
    </w:p>
  </w:footnote>
  <w:footnote w:type="continuationSeparator" w:id="0">
    <w:p w:rsidR="009644B2" w:rsidRPr="00BD5212" w:rsidRDefault="009644B2" w:rsidP="001B0560">
      <w:r w:rsidRPr="00BD5212">
        <w:continuationSeparator/>
      </w:r>
    </w:p>
  </w:footnote>
  <w:footnote w:id="1">
    <w:p w:rsidR="009644B2" w:rsidRDefault="009644B2">
      <w:pPr>
        <w:pStyle w:val="Notedebasdepage"/>
      </w:pPr>
      <w:r>
        <w:rPr>
          <w:rStyle w:val="Appelnotedebasdep"/>
        </w:rPr>
        <w:footnoteRef/>
      </w:r>
      <w:r>
        <w:t xml:space="preserve"> Avant propos du code de l’environnement de la province Sud</w:t>
      </w:r>
    </w:p>
  </w:footnote>
  <w:footnote w:id="2">
    <w:p w:rsidR="009644B2" w:rsidRDefault="009644B2" w:rsidP="001B0560">
      <w:pPr>
        <w:pStyle w:val="Notedebasdepage"/>
      </w:pPr>
      <w:r>
        <w:rPr>
          <w:rStyle w:val="Appelnotedebasdep"/>
        </w:rPr>
        <w:footnoteRef/>
      </w:r>
      <w:r>
        <w:t xml:space="preserve"> Union Internationale pour la Conservation de la Nature</w:t>
      </w:r>
    </w:p>
  </w:footnote>
  <w:footnote w:id="3">
    <w:p w:rsidR="009644B2" w:rsidRDefault="009644B2">
      <w:pPr>
        <w:pStyle w:val="Notedebasdepage"/>
      </w:pPr>
      <w:r>
        <w:rPr>
          <w:rStyle w:val="Appelnotedebasdep"/>
        </w:rPr>
        <w:footnoteRef/>
      </w:r>
      <w:r>
        <w:t xml:space="preserve"> Site de l’UICN, </w:t>
      </w:r>
      <w:r w:rsidRPr="005157B2">
        <w:t>http://www.iucn.org/fr/propos/</w:t>
      </w:r>
    </w:p>
  </w:footnote>
  <w:footnote w:id="4">
    <w:p w:rsidR="009644B2" w:rsidRDefault="009644B2" w:rsidP="0070243F">
      <w:pPr>
        <w:pStyle w:val="Notedebasdepage"/>
      </w:pPr>
      <w:r>
        <w:rPr>
          <w:rStyle w:val="Appelnotedebasdep"/>
        </w:rPr>
        <w:footnoteRef/>
      </w:r>
      <w:r>
        <w:t xml:space="preserve"> Lignes directrices pour l’application des catégories de </w:t>
      </w:r>
      <w:r w:rsidRPr="0070243F">
        <w:t>gestion aux aires protégées</w:t>
      </w:r>
      <w:r>
        <w:t xml:space="preserve">, édité par </w:t>
      </w:r>
      <w:r w:rsidRPr="0070243F">
        <w:t>Nigel Dudley</w:t>
      </w:r>
    </w:p>
  </w:footnote>
  <w:footnote w:id="5">
    <w:p w:rsidR="009644B2" w:rsidRDefault="009644B2">
      <w:pPr>
        <w:pStyle w:val="Notedebasdepage"/>
      </w:pPr>
      <w:r>
        <w:rPr>
          <w:rStyle w:val="Appelnotedebasdep"/>
        </w:rPr>
        <w:footnoteRef/>
      </w:r>
      <w:r>
        <w:t xml:space="preserve"> Article 211-4 du code de l’environnement de la province Sud</w:t>
      </w:r>
    </w:p>
  </w:footnote>
  <w:footnote w:id="6">
    <w:p w:rsidR="009644B2" w:rsidRDefault="009644B2">
      <w:pPr>
        <w:pStyle w:val="Notedebasdepage"/>
      </w:pPr>
      <w:r>
        <w:rPr>
          <w:rStyle w:val="Appelnotedebasdep"/>
        </w:rPr>
        <w:footnoteRef/>
      </w:r>
      <w:r>
        <w:t xml:space="preserve"> Comité pour la protection de l’environnement</w:t>
      </w:r>
    </w:p>
  </w:footnote>
  <w:footnote w:id="7">
    <w:p w:rsidR="009644B2" w:rsidRPr="00BC273C" w:rsidRDefault="009644B2" w:rsidP="00BC273C">
      <w:pPr>
        <w:spacing w:after="0" w:line="240" w:lineRule="auto"/>
        <w:rPr>
          <w:rFonts w:eastAsia="Times New Roman"/>
          <w:sz w:val="20"/>
          <w:szCs w:val="20"/>
          <w:lang w:eastAsia="fr-FR"/>
        </w:rPr>
      </w:pPr>
      <w:r>
        <w:rPr>
          <w:rStyle w:val="Appelnotedebasdep"/>
        </w:rPr>
        <w:footnoteRef/>
      </w:r>
      <w:r>
        <w:t xml:space="preserve"> </w:t>
      </w:r>
      <w:r w:rsidRPr="00BC273C">
        <w:rPr>
          <w:rFonts w:eastAsia="Times New Roman"/>
          <w:sz w:val="20"/>
          <w:szCs w:val="20"/>
          <w:lang w:eastAsia="fr-FR"/>
        </w:rPr>
        <w:t>Article L334-4</w:t>
      </w:r>
      <w:r w:rsidRPr="00AF6E98">
        <w:rPr>
          <w:rFonts w:eastAsia="Times New Roman"/>
          <w:b/>
          <w:lang w:eastAsia="fr-FR"/>
        </w:rPr>
        <w:t xml:space="preserve"> </w:t>
      </w:r>
      <w:r>
        <w:rPr>
          <w:rFonts w:eastAsia="Times New Roman"/>
          <w:sz w:val="20"/>
          <w:szCs w:val="20"/>
          <w:lang w:eastAsia="fr-FR"/>
        </w:rPr>
        <w:t>du code de l’environnement métropolitain</w:t>
      </w:r>
    </w:p>
  </w:footnote>
  <w:footnote w:id="8">
    <w:p w:rsidR="009644B2" w:rsidRDefault="009644B2">
      <w:pPr>
        <w:pStyle w:val="Notedebasdepage"/>
      </w:pPr>
      <w:r>
        <w:rPr>
          <w:rStyle w:val="Appelnotedebasdep"/>
        </w:rPr>
        <w:footnoteRef/>
      </w:r>
      <w:r>
        <w:t xml:space="preserve"> Article L331-3 du code de l’environnement métropolitain</w:t>
      </w:r>
    </w:p>
  </w:footnote>
  <w:footnote w:id="9">
    <w:p w:rsidR="009644B2" w:rsidRDefault="009644B2" w:rsidP="00D7257B">
      <w:pPr>
        <w:pStyle w:val="Notedebasdepage"/>
        <w:jc w:val="both"/>
      </w:pPr>
      <w:r>
        <w:rPr>
          <w:rStyle w:val="Appelnotedebasdep"/>
        </w:rPr>
        <w:footnoteRef/>
      </w:r>
      <w:r>
        <w:t xml:space="preserve"> Loi n°2006-436 du 14 avril 2006 relative aux parcs nationaux, aux parcs naturels marins et aux parcs naturels régionaux</w:t>
      </w:r>
    </w:p>
  </w:footnote>
  <w:footnote w:id="10">
    <w:p w:rsidR="009644B2" w:rsidRDefault="009644B2">
      <w:pPr>
        <w:pStyle w:val="Notedebasdepage"/>
      </w:pPr>
      <w:r>
        <w:rPr>
          <w:rStyle w:val="Appelnotedebasdep"/>
        </w:rPr>
        <w:footnoteRef/>
      </w:r>
      <w:r>
        <w:t xml:space="preserve"> La réforme de 2006 pour les parcs nationaux, site officiel du Parc national de la Vanoise, </w:t>
      </w:r>
      <w:r w:rsidRPr="007F2B93">
        <w:t>http://www.parcnational-vanoise.fr/fr/qui-sommes-nous/114.html?start=1</w:t>
      </w:r>
    </w:p>
  </w:footnote>
  <w:footnote w:id="11">
    <w:p w:rsidR="009644B2" w:rsidRDefault="009644B2" w:rsidP="004D37E8">
      <w:pPr>
        <w:pStyle w:val="Notedebasdepage"/>
        <w:jc w:val="both"/>
      </w:pPr>
      <w:r>
        <w:rPr>
          <w:rStyle w:val="Appelnotedebasdep"/>
        </w:rPr>
        <w:footnoteRef/>
      </w:r>
      <w:r>
        <w:t xml:space="preserve"> Article 215-2 du Code de l’environnement de la province Sud</w:t>
      </w:r>
    </w:p>
  </w:footnote>
  <w:footnote w:id="12">
    <w:p w:rsidR="009644B2" w:rsidRPr="00734943" w:rsidRDefault="009644B2">
      <w:pPr>
        <w:pStyle w:val="Notedebasdepage"/>
        <w:rPr>
          <w:i/>
        </w:rPr>
      </w:pPr>
      <w:r>
        <w:rPr>
          <w:rStyle w:val="Appelnotedebasdep"/>
        </w:rPr>
        <w:footnoteRef/>
      </w:r>
      <w:r>
        <w:t xml:space="preserve"> Article relatif au parc naturel régional, site de la Conservation Nature, </w:t>
      </w:r>
      <w:r w:rsidRPr="00734943">
        <w:rPr>
          <w:i/>
        </w:rPr>
        <w:t>http://www.conservation-nature.fr/article3.php?id=51</w:t>
      </w:r>
    </w:p>
  </w:footnote>
  <w:footnote w:id="13">
    <w:p w:rsidR="009644B2" w:rsidRDefault="009644B2" w:rsidP="00D7257B">
      <w:pPr>
        <w:pStyle w:val="Notedebasdepage"/>
        <w:jc w:val="both"/>
      </w:pPr>
      <w:r>
        <w:rPr>
          <w:rStyle w:val="Appelnotedebasdep"/>
        </w:rPr>
        <w:footnoteRef/>
      </w:r>
      <w:r>
        <w:t xml:space="preserve"> Article 211-8 du code de l’environnement de la province Sud</w:t>
      </w:r>
    </w:p>
  </w:footnote>
  <w:footnote w:id="14">
    <w:p w:rsidR="009644B2" w:rsidRDefault="009644B2">
      <w:pPr>
        <w:pStyle w:val="Notedebasdepage"/>
      </w:pPr>
      <w:r>
        <w:rPr>
          <w:rStyle w:val="Appelnotedebasdep"/>
        </w:rPr>
        <w:footnoteRef/>
      </w:r>
      <w:r>
        <w:t xml:space="preserve"> Les atteintes à l’environnement en Finlande, Marja Ylönen, Annales de la recherche urbaine, n°83/84, sept. 1999, p. 195-201</w:t>
      </w:r>
    </w:p>
  </w:footnote>
  <w:footnote w:id="15">
    <w:p w:rsidR="009644B2" w:rsidRDefault="009644B2">
      <w:pPr>
        <w:pStyle w:val="Notedebasdepage"/>
      </w:pPr>
      <w:r>
        <w:rPr>
          <w:rStyle w:val="Appelnotedebasdep"/>
        </w:rPr>
        <w:footnoteRef/>
      </w:r>
      <w:r>
        <w:t xml:space="preserve"> Portail du réseau Natura 2000, </w:t>
      </w:r>
      <w:r w:rsidRPr="006F2115">
        <w:t>http://www.natura2000.fr</w:t>
      </w:r>
    </w:p>
  </w:footnote>
  <w:footnote w:id="16">
    <w:p w:rsidR="009644B2" w:rsidRDefault="009644B2">
      <w:pPr>
        <w:pStyle w:val="Notedebasdepage"/>
      </w:pPr>
      <w:r>
        <w:rPr>
          <w:rStyle w:val="Appelnotedebasdep"/>
        </w:rPr>
        <w:footnoteRef/>
      </w:r>
      <w:r>
        <w:t xml:space="preserve"> Directive n° 79/409/CEE du 2 avril 1979 relative à la conservation des oiseaux sauvages</w:t>
      </w:r>
    </w:p>
  </w:footnote>
  <w:footnote w:id="17">
    <w:p w:rsidR="009644B2" w:rsidRDefault="009644B2">
      <w:pPr>
        <w:pStyle w:val="Notedebasdepage"/>
      </w:pPr>
      <w:r>
        <w:rPr>
          <w:rStyle w:val="Appelnotedebasdep"/>
        </w:rPr>
        <w:footnoteRef/>
      </w:r>
      <w:r>
        <w:t xml:space="preserve"> Directive n° 92/43/CEE du 21 mai 1992 concernant la conservation des habitats naturels ainsi que de la faune et de la flore sauvage</w:t>
      </w:r>
    </w:p>
  </w:footnote>
  <w:footnote w:id="18">
    <w:p w:rsidR="009644B2" w:rsidRDefault="009644B2">
      <w:pPr>
        <w:pStyle w:val="Notedebasdepage"/>
      </w:pPr>
      <w:r>
        <w:rPr>
          <w:rStyle w:val="Appelnotedebasdep"/>
        </w:rPr>
        <w:footnoteRef/>
      </w:r>
      <w:r>
        <w:t xml:space="preserve"> Arrêt de la CJCE n° C-256/98 du 4 avril 2000</w:t>
      </w:r>
    </w:p>
  </w:footnote>
  <w:footnote w:id="19">
    <w:p w:rsidR="009644B2" w:rsidRDefault="009644B2">
      <w:pPr>
        <w:pStyle w:val="Notedebasdepage"/>
      </w:pPr>
      <w:r>
        <w:rPr>
          <w:rStyle w:val="Appelnotedebasdep"/>
        </w:rPr>
        <w:footnoteRef/>
      </w:r>
      <w:r>
        <w:t xml:space="preserve"> Article L411-1 du code de l’environnement métropolitain </w:t>
      </w:r>
      <w:r w:rsidRPr="0067570C">
        <w:t xml:space="preserve">et </w:t>
      </w:r>
      <w:r w:rsidRPr="0067570C">
        <w:rPr>
          <w:iCs/>
        </w:rPr>
        <w:t>Circulaire n°90-95 du 27 juillet 1990 relative à la protection des biotopes nécessaires aux espèces vivant dans les milieux aquatiques</w:t>
      </w:r>
    </w:p>
  </w:footnote>
  <w:footnote w:id="20">
    <w:p w:rsidR="009644B2" w:rsidRDefault="009644B2">
      <w:pPr>
        <w:pStyle w:val="Notedebasdepage"/>
      </w:pPr>
      <w:r>
        <w:rPr>
          <w:rStyle w:val="Appelnotedebasdep"/>
        </w:rPr>
        <w:footnoteRef/>
      </w:r>
      <w:r>
        <w:t xml:space="preserve"> Loi organique n°99-209 du 19 mars 1999 relative à la Nouvelle-Calédonie</w:t>
      </w:r>
    </w:p>
  </w:footnote>
  <w:footnote w:id="21">
    <w:p w:rsidR="009644B2" w:rsidRDefault="009644B2">
      <w:pPr>
        <w:pStyle w:val="Notedebasdepage"/>
      </w:pPr>
      <w:r>
        <w:rPr>
          <w:rStyle w:val="Appelnotedebasdep"/>
        </w:rPr>
        <w:footnoteRef/>
      </w:r>
      <w:r>
        <w:t xml:space="preserve"> Article 157, alinéa 2 de la loi organique du 19 mars 1999 relative à la Nouvelle-Calédonie</w:t>
      </w:r>
    </w:p>
  </w:footnote>
  <w:footnote w:id="22">
    <w:p w:rsidR="009644B2" w:rsidRDefault="009644B2">
      <w:pPr>
        <w:pStyle w:val="Notedebasdepage"/>
      </w:pPr>
      <w:r>
        <w:rPr>
          <w:rStyle w:val="Appelnotedebasdep"/>
        </w:rPr>
        <w:footnoteRef/>
      </w:r>
      <w:r>
        <w:t xml:space="preserve"> Article L331-4 du code de l’environnement métropolitain et article 216-2 du code de l’environnement provincial</w:t>
      </w:r>
    </w:p>
  </w:footnote>
  <w:footnote w:id="23">
    <w:p w:rsidR="009644B2" w:rsidRDefault="009644B2">
      <w:pPr>
        <w:pStyle w:val="Notedebasdepage"/>
      </w:pPr>
      <w:r>
        <w:rPr>
          <w:rStyle w:val="Appelnotedebasdep"/>
        </w:rPr>
        <w:footnoteRef/>
      </w:r>
      <w:r>
        <w:t xml:space="preserve"> Article R331-69 du code de l’environnement métropolitain et article 216-8 du code de l’environnement provincial</w:t>
      </w:r>
    </w:p>
  </w:footnote>
  <w:footnote w:id="24">
    <w:p w:rsidR="009644B2" w:rsidRDefault="009644B2">
      <w:pPr>
        <w:pStyle w:val="Notedebasdepage"/>
      </w:pPr>
      <w:r>
        <w:rPr>
          <w:rStyle w:val="Appelnotedebasdep"/>
        </w:rPr>
        <w:footnoteRef/>
      </w:r>
      <w:r>
        <w:t xml:space="preserve"> Article R331-70 du code de l’environnement métropolitain et article 216-9 du code de l’environnement provincial</w:t>
      </w:r>
    </w:p>
  </w:footnote>
  <w:footnote w:id="25">
    <w:p w:rsidR="009644B2" w:rsidRDefault="009644B2">
      <w:pPr>
        <w:pStyle w:val="Notedebasdepage"/>
      </w:pPr>
      <w:r>
        <w:rPr>
          <w:rStyle w:val="Appelnotedebasdep"/>
        </w:rPr>
        <w:footnoteRef/>
      </w:r>
      <w:r>
        <w:t xml:space="preserve"> Article L331-27 du code de l’environnement métropolitain, renvoyant à l’article 131-38 du code pénal</w:t>
      </w:r>
    </w:p>
  </w:footnote>
  <w:footnote w:id="26">
    <w:p w:rsidR="009644B2" w:rsidRDefault="009644B2">
      <w:pPr>
        <w:pStyle w:val="Notedebasdepage"/>
      </w:pPr>
      <w:r>
        <w:rPr>
          <w:rStyle w:val="Appelnotedebasdep"/>
        </w:rPr>
        <w:footnoteRef/>
      </w:r>
      <w:r>
        <w:t xml:space="preserve"> Article L332-25-1 du code de l’environnement métropolitain renvoyant à l’article 131-38 du code pénal</w:t>
      </w:r>
    </w:p>
  </w:footnote>
  <w:footnote w:id="27">
    <w:p w:rsidR="009644B2" w:rsidRPr="00BD5212" w:rsidRDefault="009644B2" w:rsidP="00D7257B">
      <w:pPr>
        <w:pStyle w:val="Notedebasdepage"/>
        <w:jc w:val="both"/>
      </w:pPr>
      <w:r w:rsidRPr="00BD5212">
        <w:rPr>
          <w:rStyle w:val="Appelnotedebasdep"/>
          <w:sz w:val="16"/>
          <w:szCs w:val="16"/>
        </w:rPr>
        <w:footnoteRef/>
      </w:r>
      <w:r w:rsidRPr="00BD5212">
        <w:t xml:space="preserve"> Projet d’ordonnance portant simplification et harmonisation des dispositions de police administrative et de police judiciaire du code de l’environnement</w:t>
      </w:r>
    </w:p>
  </w:footnote>
  <w:footnote w:id="28">
    <w:p w:rsidR="009644B2" w:rsidRDefault="009644B2">
      <w:pPr>
        <w:pStyle w:val="Notedebasdepage"/>
      </w:pPr>
      <w:r>
        <w:rPr>
          <w:rStyle w:val="Appelnotedebasdep"/>
        </w:rPr>
        <w:footnoteRef/>
      </w:r>
      <w:r>
        <w:t xml:space="preserve"> Allocution prononcée par Monsieur le Premier Président Canivet (Cour de cassation) devant la CJCE le 26 avril 2004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46419"/>
    <w:multiLevelType w:val="hybridMultilevel"/>
    <w:tmpl w:val="06BE0B92"/>
    <w:lvl w:ilvl="0" w:tplc="06983DEC">
      <w:start w:val="4"/>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2ED72021"/>
    <w:multiLevelType w:val="hybridMultilevel"/>
    <w:tmpl w:val="F03850E2"/>
    <w:lvl w:ilvl="0" w:tplc="C564487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B7317A"/>
    <w:multiLevelType w:val="hybridMultilevel"/>
    <w:tmpl w:val="08F26D52"/>
    <w:lvl w:ilvl="0" w:tplc="E67E2676">
      <w:start w:val="6"/>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767F2EEF"/>
    <w:multiLevelType w:val="hybridMultilevel"/>
    <w:tmpl w:val="77BABEFC"/>
    <w:lvl w:ilvl="0" w:tplc="C564487A">
      <w:start w:val="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7A12675E"/>
    <w:multiLevelType w:val="hybridMultilevel"/>
    <w:tmpl w:val="AD3E9896"/>
    <w:lvl w:ilvl="0" w:tplc="D4EE5F56">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67098"/>
    <w:rsid w:val="000207D7"/>
    <w:rsid w:val="00026FB5"/>
    <w:rsid w:val="00032D02"/>
    <w:rsid w:val="00036586"/>
    <w:rsid w:val="0004015E"/>
    <w:rsid w:val="0004506E"/>
    <w:rsid w:val="000466F3"/>
    <w:rsid w:val="00066968"/>
    <w:rsid w:val="000672A9"/>
    <w:rsid w:val="00067DA2"/>
    <w:rsid w:val="00077527"/>
    <w:rsid w:val="0008113E"/>
    <w:rsid w:val="000A0A5B"/>
    <w:rsid w:val="000A79A4"/>
    <w:rsid w:val="000B16D1"/>
    <w:rsid w:val="000D2741"/>
    <w:rsid w:val="000D511C"/>
    <w:rsid w:val="000E0E12"/>
    <w:rsid w:val="000F484E"/>
    <w:rsid w:val="00102F30"/>
    <w:rsid w:val="001110A9"/>
    <w:rsid w:val="001301C8"/>
    <w:rsid w:val="00136204"/>
    <w:rsid w:val="001456BF"/>
    <w:rsid w:val="00146535"/>
    <w:rsid w:val="001518FF"/>
    <w:rsid w:val="00153524"/>
    <w:rsid w:val="00157267"/>
    <w:rsid w:val="00160E9F"/>
    <w:rsid w:val="001709D2"/>
    <w:rsid w:val="00174D32"/>
    <w:rsid w:val="00177433"/>
    <w:rsid w:val="00181E77"/>
    <w:rsid w:val="001861D2"/>
    <w:rsid w:val="00195EE2"/>
    <w:rsid w:val="001B0560"/>
    <w:rsid w:val="001C157B"/>
    <w:rsid w:val="001C3C1B"/>
    <w:rsid w:val="001E084D"/>
    <w:rsid w:val="001F74B0"/>
    <w:rsid w:val="0020762D"/>
    <w:rsid w:val="00211B2A"/>
    <w:rsid w:val="00211EB5"/>
    <w:rsid w:val="002156CE"/>
    <w:rsid w:val="002161B3"/>
    <w:rsid w:val="00216712"/>
    <w:rsid w:val="00227217"/>
    <w:rsid w:val="00227E97"/>
    <w:rsid w:val="002366A5"/>
    <w:rsid w:val="002474C8"/>
    <w:rsid w:val="0025563A"/>
    <w:rsid w:val="00273698"/>
    <w:rsid w:val="00275EEF"/>
    <w:rsid w:val="00291126"/>
    <w:rsid w:val="002970E4"/>
    <w:rsid w:val="002A128B"/>
    <w:rsid w:val="002B4A46"/>
    <w:rsid w:val="002B4C7C"/>
    <w:rsid w:val="002B6113"/>
    <w:rsid w:val="002C2171"/>
    <w:rsid w:val="002D7F45"/>
    <w:rsid w:val="002F310E"/>
    <w:rsid w:val="00304C59"/>
    <w:rsid w:val="00307086"/>
    <w:rsid w:val="00307ABB"/>
    <w:rsid w:val="00320426"/>
    <w:rsid w:val="00336932"/>
    <w:rsid w:val="00362B63"/>
    <w:rsid w:val="003668E5"/>
    <w:rsid w:val="00383D57"/>
    <w:rsid w:val="003B6C97"/>
    <w:rsid w:val="003C0FF1"/>
    <w:rsid w:val="003D20FC"/>
    <w:rsid w:val="00400C1D"/>
    <w:rsid w:val="00403604"/>
    <w:rsid w:val="00411630"/>
    <w:rsid w:val="00425280"/>
    <w:rsid w:val="0043543D"/>
    <w:rsid w:val="0044752B"/>
    <w:rsid w:val="00451B8E"/>
    <w:rsid w:val="004643BC"/>
    <w:rsid w:val="004658A0"/>
    <w:rsid w:val="00467E46"/>
    <w:rsid w:val="00482688"/>
    <w:rsid w:val="00483FB2"/>
    <w:rsid w:val="00487EFA"/>
    <w:rsid w:val="00490288"/>
    <w:rsid w:val="00492AA3"/>
    <w:rsid w:val="004A050F"/>
    <w:rsid w:val="004A2B3D"/>
    <w:rsid w:val="004B6E70"/>
    <w:rsid w:val="004D37E8"/>
    <w:rsid w:val="004E266C"/>
    <w:rsid w:val="004E739D"/>
    <w:rsid w:val="004F16AD"/>
    <w:rsid w:val="004F3E0A"/>
    <w:rsid w:val="00502CC6"/>
    <w:rsid w:val="005157B2"/>
    <w:rsid w:val="005232E8"/>
    <w:rsid w:val="00535A5F"/>
    <w:rsid w:val="00537049"/>
    <w:rsid w:val="00537E88"/>
    <w:rsid w:val="00547434"/>
    <w:rsid w:val="00550D2D"/>
    <w:rsid w:val="005656F9"/>
    <w:rsid w:val="00575F1F"/>
    <w:rsid w:val="00582D34"/>
    <w:rsid w:val="005878E6"/>
    <w:rsid w:val="00590B2B"/>
    <w:rsid w:val="00596741"/>
    <w:rsid w:val="005A4371"/>
    <w:rsid w:val="005F25F8"/>
    <w:rsid w:val="005F2AF2"/>
    <w:rsid w:val="005F49B8"/>
    <w:rsid w:val="00603ADC"/>
    <w:rsid w:val="00604980"/>
    <w:rsid w:val="00613233"/>
    <w:rsid w:val="006279D9"/>
    <w:rsid w:val="00630F8B"/>
    <w:rsid w:val="00652A45"/>
    <w:rsid w:val="00657589"/>
    <w:rsid w:val="0067570C"/>
    <w:rsid w:val="006A4111"/>
    <w:rsid w:val="006C4278"/>
    <w:rsid w:val="006D08DD"/>
    <w:rsid w:val="006D2F67"/>
    <w:rsid w:val="006E4F14"/>
    <w:rsid w:val="006E7436"/>
    <w:rsid w:val="006E778E"/>
    <w:rsid w:val="006F2115"/>
    <w:rsid w:val="00700668"/>
    <w:rsid w:val="0070243F"/>
    <w:rsid w:val="00703CF9"/>
    <w:rsid w:val="00730DD5"/>
    <w:rsid w:val="00734943"/>
    <w:rsid w:val="00736470"/>
    <w:rsid w:val="0074035B"/>
    <w:rsid w:val="00741E58"/>
    <w:rsid w:val="00742C39"/>
    <w:rsid w:val="007432C2"/>
    <w:rsid w:val="00746568"/>
    <w:rsid w:val="00751BF6"/>
    <w:rsid w:val="00753B43"/>
    <w:rsid w:val="007629AD"/>
    <w:rsid w:val="007631F0"/>
    <w:rsid w:val="0076367D"/>
    <w:rsid w:val="00765EB7"/>
    <w:rsid w:val="00787BED"/>
    <w:rsid w:val="007905C9"/>
    <w:rsid w:val="00792349"/>
    <w:rsid w:val="007931ED"/>
    <w:rsid w:val="007955A7"/>
    <w:rsid w:val="007A207B"/>
    <w:rsid w:val="007B6C80"/>
    <w:rsid w:val="007E1C22"/>
    <w:rsid w:val="007E2AD7"/>
    <w:rsid w:val="007F2B93"/>
    <w:rsid w:val="00801A76"/>
    <w:rsid w:val="00821A0E"/>
    <w:rsid w:val="00823424"/>
    <w:rsid w:val="00823BE6"/>
    <w:rsid w:val="00826DD5"/>
    <w:rsid w:val="00830A23"/>
    <w:rsid w:val="00835B83"/>
    <w:rsid w:val="00843EDC"/>
    <w:rsid w:val="0086056B"/>
    <w:rsid w:val="008771AC"/>
    <w:rsid w:val="008857CA"/>
    <w:rsid w:val="00887A6B"/>
    <w:rsid w:val="0089489C"/>
    <w:rsid w:val="00895990"/>
    <w:rsid w:val="00897DFD"/>
    <w:rsid w:val="008A5D69"/>
    <w:rsid w:val="008A75FE"/>
    <w:rsid w:val="008B0DB7"/>
    <w:rsid w:val="008B7A59"/>
    <w:rsid w:val="008D339D"/>
    <w:rsid w:val="008E752F"/>
    <w:rsid w:val="008F2927"/>
    <w:rsid w:val="0090104E"/>
    <w:rsid w:val="00942956"/>
    <w:rsid w:val="009541F9"/>
    <w:rsid w:val="00962229"/>
    <w:rsid w:val="00962E6A"/>
    <w:rsid w:val="009644B2"/>
    <w:rsid w:val="00970F35"/>
    <w:rsid w:val="00990D64"/>
    <w:rsid w:val="009912EE"/>
    <w:rsid w:val="00994D57"/>
    <w:rsid w:val="009969F0"/>
    <w:rsid w:val="009A1B20"/>
    <w:rsid w:val="009A7D62"/>
    <w:rsid w:val="009D243F"/>
    <w:rsid w:val="009D331D"/>
    <w:rsid w:val="009E5AF9"/>
    <w:rsid w:val="00A02047"/>
    <w:rsid w:val="00A103E4"/>
    <w:rsid w:val="00A1433F"/>
    <w:rsid w:val="00A300E9"/>
    <w:rsid w:val="00A311A8"/>
    <w:rsid w:val="00A33A32"/>
    <w:rsid w:val="00A35185"/>
    <w:rsid w:val="00A36C07"/>
    <w:rsid w:val="00A474F4"/>
    <w:rsid w:val="00A5520A"/>
    <w:rsid w:val="00A557A7"/>
    <w:rsid w:val="00A841A5"/>
    <w:rsid w:val="00A91BCA"/>
    <w:rsid w:val="00AA76E4"/>
    <w:rsid w:val="00AB2351"/>
    <w:rsid w:val="00AB491A"/>
    <w:rsid w:val="00AC3442"/>
    <w:rsid w:val="00AD1EE3"/>
    <w:rsid w:val="00AE33D2"/>
    <w:rsid w:val="00AE4FEB"/>
    <w:rsid w:val="00B17F63"/>
    <w:rsid w:val="00B20AB8"/>
    <w:rsid w:val="00B359FE"/>
    <w:rsid w:val="00B421E5"/>
    <w:rsid w:val="00B43341"/>
    <w:rsid w:val="00B56FFD"/>
    <w:rsid w:val="00B6417E"/>
    <w:rsid w:val="00B85461"/>
    <w:rsid w:val="00BA29C0"/>
    <w:rsid w:val="00BB592E"/>
    <w:rsid w:val="00BC273C"/>
    <w:rsid w:val="00BC5035"/>
    <w:rsid w:val="00BC6C11"/>
    <w:rsid w:val="00BD5212"/>
    <w:rsid w:val="00BE143B"/>
    <w:rsid w:val="00BE7840"/>
    <w:rsid w:val="00C01653"/>
    <w:rsid w:val="00C02CB8"/>
    <w:rsid w:val="00C05693"/>
    <w:rsid w:val="00C071FA"/>
    <w:rsid w:val="00C139B9"/>
    <w:rsid w:val="00C15A29"/>
    <w:rsid w:val="00C30DF8"/>
    <w:rsid w:val="00C364E3"/>
    <w:rsid w:val="00C37E21"/>
    <w:rsid w:val="00C415E2"/>
    <w:rsid w:val="00C60E75"/>
    <w:rsid w:val="00C67098"/>
    <w:rsid w:val="00C70A9A"/>
    <w:rsid w:val="00C77971"/>
    <w:rsid w:val="00C803CC"/>
    <w:rsid w:val="00C8089C"/>
    <w:rsid w:val="00CA02C3"/>
    <w:rsid w:val="00CB2F87"/>
    <w:rsid w:val="00CB516E"/>
    <w:rsid w:val="00CB54BC"/>
    <w:rsid w:val="00CB6F64"/>
    <w:rsid w:val="00CC6114"/>
    <w:rsid w:val="00CD0B6E"/>
    <w:rsid w:val="00CD64ED"/>
    <w:rsid w:val="00CF0220"/>
    <w:rsid w:val="00D110FD"/>
    <w:rsid w:val="00D12BED"/>
    <w:rsid w:val="00D16300"/>
    <w:rsid w:val="00D20064"/>
    <w:rsid w:val="00D27C26"/>
    <w:rsid w:val="00D41FAC"/>
    <w:rsid w:val="00D500E9"/>
    <w:rsid w:val="00D56D5A"/>
    <w:rsid w:val="00D61C7E"/>
    <w:rsid w:val="00D7257B"/>
    <w:rsid w:val="00DA5966"/>
    <w:rsid w:val="00DB258E"/>
    <w:rsid w:val="00DB3379"/>
    <w:rsid w:val="00DB62B2"/>
    <w:rsid w:val="00DB67AF"/>
    <w:rsid w:val="00DB6C58"/>
    <w:rsid w:val="00DC3C49"/>
    <w:rsid w:val="00DC5C8F"/>
    <w:rsid w:val="00DC78B3"/>
    <w:rsid w:val="00DC7E60"/>
    <w:rsid w:val="00DD48C3"/>
    <w:rsid w:val="00DD5276"/>
    <w:rsid w:val="00DD7B91"/>
    <w:rsid w:val="00DE306A"/>
    <w:rsid w:val="00DE51DC"/>
    <w:rsid w:val="00DF031C"/>
    <w:rsid w:val="00E04550"/>
    <w:rsid w:val="00E5401A"/>
    <w:rsid w:val="00E55960"/>
    <w:rsid w:val="00E630A2"/>
    <w:rsid w:val="00E71569"/>
    <w:rsid w:val="00E72280"/>
    <w:rsid w:val="00E743C8"/>
    <w:rsid w:val="00E829E9"/>
    <w:rsid w:val="00E84899"/>
    <w:rsid w:val="00EA37E9"/>
    <w:rsid w:val="00ED1095"/>
    <w:rsid w:val="00EE7586"/>
    <w:rsid w:val="00EF66D3"/>
    <w:rsid w:val="00F11B7C"/>
    <w:rsid w:val="00F16C63"/>
    <w:rsid w:val="00F33BA9"/>
    <w:rsid w:val="00F35E51"/>
    <w:rsid w:val="00F42F87"/>
    <w:rsid w:val="00F51FCD"/>
    <w:rsid w:val="00F5574B"/>
    <w:rsid w:val="00F70EF4"/>
    <w:rsid w:val="00F75636"/>
    <w:rsid w:val="00F90697"/>
    <w:rsid w:val="00F97290"/>
    <w:rsid w:val="00FB0772"/>
    <w:rsid w:val="00FB3B75"/>
    <w:rsid w:val="00FC5E11"/>
    <w:rsid w:val="00FD2863"/>
    <w:rsid w:val="00FD52BF"/>
    <w:rsid w:val="00FE7AAC"/>
    <w:rsid w:val="00FF18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60"/>
    <w:rPr>
      <w:rFonts w:ascii="Times New Roman" w:hAnsi="Times New Roman" w:cs="Times New Roman"/>
      <w:sz w:val="24"/>
      <w:szCs w:val="24"/>
    </w:rPr>
  </w:style>
  <w:style w:type="paragraph" w:styleId="Titre1">
    <w:name w:val="heading 1"/>
    <w:aliases w:val="A"/>
    <w:basedOn w:val="Normal"/>
    <w:next w:val="Normal"/>
    <w:link w:val="Titre1Car"/>
    <w:uiPriority w:val="9"/>
    <w:qFormat/>
    <w:rsid w:val="00E630A2"/>
    <w:pPr>
      <w:outlineLvl w:val="0"/>
    </w:pPr>
    <w:rPr>
      <w:rFonts w:ascii="Times New Roman Gras" w:hAnsi="Times New Roman Gras"/>
      <w:b/>
      <w:i/>
      <w:color w:val="548DD4" w:themeColor="text2" w:themeTint="99"/>
      <w:u w:val="single"/>
    </w:rPr>
  </w:style>
  <w:style w:type="paragraph" w:styleId="Titre2">
    <w:name w:val="heading 2"/>
    <w:aliases w:val="Partie"/>
    <w:basedOn w:val="Normal"/>
    <w:next w:val="Normal"/>
    <w:link w:val="Titre2Car"/>
    <w:uiPriority w:val="9"/>
    <w:unhideWhenUsed/>
    <w:qFormat/>
    <w:rsid w:val="00CB54BC"/>
    <w:pPr>
      <w:spacing w:line="360" w:lineRule="auto"/>
      <w:jc w:val="center"/>
      <w:outlineLvl w:val="1"/>
    </w:pPr>
    <w:rPr>
      <w:b/>
      <w:i/>
      <w:smallCaps/>
      <w:color w:val="0070C0"/>
      <w:sz w:val="32"/>
      <w:szCs w:val="32"/>
      <w:u w:val="single"/>
    </w:rPr>
  </w:style>
  <w:style w:type="paragraph" w:styleId="Titre3">
    <w:name w:val="heading 3"/>
    <w:basedOn w:val="Normal"/>
    <w:next w:val="Normal"/>
    <w:link w:val="Titre3Car"/>
    <w:uiPriority w:val="9"/>
    <w:semiHidden/>
    <w:unhideWhenUsed/>
    <w:qFormat/>
    <w:rsid w:val="009622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7098"/>
    <w:pPr>
      <w:ind w:left="720"/>
      <w:contextualSpacing/>
    </w:pPr>
  </w:style>
  <w:style w:type="paragraph" w:styleId="Notedebasdepage">
    <w:name w:val="footnote text"/>
    <w:basedOn w:val="Normal"/>
    <w:link w:val="NotedebasdepageCar"/>
    <w:uiPriority w:val="99"/>
    <w:unhideWhenUsed/>
    <w:rsid w:val="00613233"/>
    <w:pPr>
      <w:spacing w:after="0" w:line="240" w:lineRule="auto"/>
    </w:pPr>
    <w:rPr>
      <w:sz w:val="20"/>
      <w:szCs w:val="20"/>
    </w:rPr>
  </w:style>
  <w:style w:type="character" w:customStyle="1" w:styleId="NotedebasdepageCar">
    <w:name w:val="Note de bas de page Car"/>
    <w:basedOn w:val="Policepardfaut"/>
    <w:link w:val="Notedebasdepage"/>
    <w:uiPriority w:val="99"/>
    <w:rsid w:val="00613233"/>
    <w:rPr>
      <w:sz w:val="20"/>
      <w:szCs w:val="20"/>
    </w:rPr>
  </w:style>
  <w:style w:type="character" w:styleId="Appelnotedebasdep">
    <w:name w:val="footnote reference"/>
    <w:basedOn w:val="Policepardfaut"/>
    <w:uiPriority w:val="99"/>
    <w:semiHidden/>
    <w:unhideWhenUsed/>
    <w:rsid w:val="00613233"/>
    <w:rPr>
      <w:vertAlign w:val="superscript"/>
    </w:rPr>
  </w:style>
  <w:style w:type="paragraph" w:styleId="En-tte">
    <w:name w:val="header"/>
    <w:basedOn w:val="Normal"/>
    <w:link w:val="En-tteCar"/>
    <w:uiPriority w:val="99"/>
    <w:semiHidden/>
    <w:unhideWhenUsed/>
    <w:rsid w:val="00181E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81E77"/>
  </w:style>
  <w:style w:type="paragraph" w:styleId="Pieddepage">
    <w:name w:val="footer"/>
    <w:basedOn w:val="Normal"/>
    <w:link w:val="PieddepageCar"/>
    <w:uiPriority w:val="99"/>
    <w:unhideWhenUsed/>
    <w:rsid w:val="00181E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1E77"/>
  </w:style>
  <w:style w:type="paragraph" w:styleId="Textedebulles">
    <w:name w:val="Balloon Text"/>
    <w:basedOn w:val="Normal"/>
    <w:link w:val="TextedebullesCar"/>
    <w:uiPriority w:val="99"/>
    <w:semiHidden/>
    <w:unhideWhenUsed/>
    <w:rsid w:val="00B854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5461"/>
    <w:rPr>
      <w:rFonts w:ascii="Tahoma" w:hAnsi="Tahoma" w:cs="Tahoma"/>
      <w:sz w:val="16"/>
      <w:szCs w:val="16"/>
    </w:rPr>
  </w:style>
  <w:style w:type="character" w:customStyle="1" w:styleId="Titre2Car">
    <w:name w:val="Titre 2 Car"/>
    <w:aliases w:val="Partie Car"/>
    <w:basedOn w:val="Policepardfaut"/>
    <w:link w:val="Titre2"/>
    <w:uiPriority w:val="9"/>
    <w:rsid w:val="00CB54BC"/>
    <w:rPr>
      <w:rFonts w:ascii="Times New Roman" w:hAnsi="Times New Roman" w:cs="Times New Roman"/>
      <w:b/>
      <w:i/>
      <w:smallCaps/>
      <w:color w:val="0070C0"/>
      <w:sz w:val="32"/>
      <w:szCs w:val="32"/>
      <w:u w:val="single"/>
    </w:rPr>
  </w:style>
  <w:style w:type="paragraph" w:customStyle="1" w:styleId="Paragraphe">
    <w:name w:val="Paragraphe"/>
    <w:basedOn w:val="Normal"/>
    <w:qFormat/>
    <w:rsid w:val="005232E8"/>
    <w:pPr>
      <w:spacing w:line="360" w:lineRule="auto"/>
      <w:ind w:firstLine="708"/>
      <w:jc w:val="both"/>
    </w:pPr>
  </w:style>
  <w:style w:type="character" w:customStyle="1" w:styleId="Titre1Car">
    <w:name w:val="Titre 1 Car"/>
    <w:aliases w:val="A Car"/>
    <w:basedOn w:val="Policepardfaut"/>
    <w:link w:val="Titre1"/>
    <w:uiPriority w:val="9"/>
    <w:rsid w:val="00E630A2"/>
    <w:rPr>
      <w:rFonts w:ascii="Times New Roman Gras" w:hAnsi="Times New Roman Gras" w:cs="Times New Roman"/>
      <w:b/>
      <w:i/>
      <w:color w:val="548DD4" w:themeColor="text2" w:themeTint="99"/>
      <w:sz w:val="24"/>
      <w:szCs w:val="24"/>
      <w:u w:val="single"/>
    </w:rPr>
  </w:style>
  <w:style w:type="paragraph" w:styleId="Sansinterligne">
    <w:name w:val="No Spacing"/>
    <w:aliases w:val="1"/>
    <w:basedOn w:val="Normal"/>
    <w:uiPriority w:val="1"/>
    <w:qFormat/>
    <w:rsid w:val="00E630A2"/>
    <w:pPr>
      <w:spacing w:after="120" w:line="360" w:lineRule="auto"/>
      <w:jc w:val="both"/>
    </w:pPr>
    <w:rPr>
      <w:rFonts w:ascii="Times New Roman Gras" w:hAnsi="Times New Roman Gras"/>
      <w:b/>
      <w:color w:val="4BACC6" w:themeColor="accent5"/>
      <w:u w:val="single"/>
    </w:rPr>
  </w:style>
  <w:style w:type="character" w:customStyle="1" w:styleId="Titre3Car">
    <w:name w:val="Titre 3 Car"/>
    <w:basedOn w:val="Policepardfaut"/>
    <w:link w:val="Titre3"/>
    <w:uiPriority w:val="9"/>
    <w:semiHidden/>
    <w:rsid w:val="00962229"/>
    <w:rPr>
      <w:rFonts w:asciiTheme="majorHAnsi" w:eastAsiaTheme="majorEastAsia" w:hAnsiTheme="majorHAnsi" w:cstheme="majorBidi"/>
      <w:b/>
      <w:bCs/>
      <w:color w:val="4F81BD" w:themeColor="accent1"/>
    </w:rPr>
  </w:style>
  <w:style w:type="paragraph" w:styleId="TM1">
    <w:name w:val="toc 1"/>
    <w:basedOn w:val="Normal"/>
    <w:next w:val="Normal"/>
    <w:autoRedefine/>
    <w:uiPriority w:val="39"/>
    <w:unhideWhenUsed/>
    <w:rsid w:val="00962229"/>
    <w:pPr>
      <w:spacing w:before="120" w:after="120"/>
    </w:pPr>
    <w:rPr>
      <w:rFonts w:asciiTheme="minorHAnsi" w:hAnsiTheme="minorHAnsi"/>
      <w:b/>
      <w:bCs/>
      <w:caps/>
      <w:sz w:val="20"/>
      <w:szCs w:val="20"/>
    </w:rPr>
  </w:style>
  <w:style w:type="paragraph" w:styleId="TM2">
    <w:name w:val="toc 2"/>
    <w:basedOn w:val="Normal"/>
    <w:next w:val="Normal"/>
    <w:autoRedefine/>
    <w:uiPriority w:val="39"/>
    <w:unhideWhenUsed/>
    <w:rsid w:val="00962229"/>
    <w:pPr>
      <w:spacing w:after="0"/>
      <w:ind w:left="240"/>
    </w:pPr>
    <w:rPr>
      <w:rFonts w:asciiTheme="minorHAnsi" w:hAnsiTheme="minorHAnsi"/>
      <w:smallCaps/>
      <w:sz w:val="20"/>
      <w:szCs w:val="20"/>
    </w:rPr>
  </w:style>
  <w:style w:type="paragraph" w:styleId="TM3">
    <w:name w:val="toc 3"/>
    <w:basedOn w:val="Normal"/>
    <w:next w:val="Normal"/>
    <w:autoRedefine/>
    <w:uiPriority w:val="39"/>
    <w:unhideWhenUsed/>
    <w:rsid w:val="00962229"/>
    <w:pPr>
      <w:spacing w:after="0"/>
      <w:ind w:left="480"/>
    </w:pPr>
    <w:rPr>
      <w:rFonts w:asciiTheme="minorHAnsi" w:hAnsiTheme="minorHAnsi"/>
      <w:i/>
      <w:iCs/>
      <w:sz w:val="20"/>
      <w:szCs w:val="20"/>
    </w:rPr>
  </w:style>
  <w:style w:type="paragraph" w:styleId="TM4">
    <w:name w:val="toc 4"/>
    <w:basedOn w:val="Normal"/>
    <w:next w:val="Normal"/>
    <w:autoRedefine/>
    <w:uiPriority w:val="39"/>
    <w:unhideWhenUsed/>
    <w:rsid w:val="00A474F4"/>
    <w:pPr>
      <w:spacing w:after="0"/>
      <w:ind w:left="720"/>
    </w:pPr>
    <w:rPr>
      <w:rFonts w:asciiTheme="minorHAnsi" w:hAnsiTheme="minorHAnsi"/>
      <w:sz w:val="18"/>
      <w:szCs w:val="18"/>
    </w:rPr>
  </w:style>
  <w:style w:type="paragraph" w:styleId="TM5">
    <w:name w:val="toc 5"/>
    <w:basedOn w:val="Normal"/>
    <w:next w:val="Normal"/>
    <w:autoRedefine/>
    <w:uiPriority w:val="39"/>
    <w:unhideWhenUsed/>
    <w:rsid w:val="00A474F4"/>
    <w:pPr>
      <w:spacing w:after="0"/>
      <w:ind w:left="960"/>
    </w:pPr>
    <w:rPr>
      <w:rFonts w:asciiTheme="minorHAnsi" w:hAnsiTheme="minorHAnsi"/>
      <w:sz w:val="18"/>
      <w:szCs w:val="18"/>
    </w:rPr>
  </w:style>
  <w:style w:type="paragraph" w:styleId="TM6">
    <w:name w:val="toc 6"/>
    <w:basedOn w:val="Normal"/>
    <w:next w:val="Normal"/>
    <w:autoRedefine/>
    <w:uiPriority w:val="39"/>
    <w:unhideWhenUsed/>
    <w:rsid w:val="00A474F4"/>
    <w:pPr>
      <w:spacing w:after="0"/>
      <w:ind w:left="1200"/>
    </w:pPr>
    <w:rPr>
      <w:rFonts w:asciiTheme="minorHAnsi" w:hAnsiTheme="minorHAnsi"/>
      <w:sz w:val="18"/>
      <w:szCs w:val="18"/>
    </w:rPr>
  </w:style>
  <w:style w:type="paragraph" w:styleId="TM7">
    <w:name w:val="toc 7"/>
    <w:basedOn w:val="Normal"/>
    <w:next w:val="Normal"/>
    <w:autoRedefine/>
    <w:uiPriority w:val="39"/>
    <w:unhideWhenUsed/>
    <w:rsid w:val="00A474F4"/>
    <w:pPr>
      <w:spacing w:after="0"/>
      <w:ind w:left="1440"/>
    </w:pPr>
    <w:rPr>
      <w:rFonts w:asciiTheme="minorHAnsi" w:hAnsiTheme="minorHAnsi"/>
      <w:sz w:val="18"/>
      <w:szCs w:val="18"/>
    </w:rPr>
  </w:style>
  <w:style w:type="paragraph" w:styleId="TM8">
    <w:name w:val="toc 8"/>
    <w:basedOn w:val="Normal"/>
    <w:next w:val="Normal"/>
    <w:autoRedefine/>
    <w:uiPriority w:val="39"/>
    <w:unhideWhenUsed/>
    <w:rsid w:val="00A474F4"/>
    <w:pPr>
      <w:spacing w:after="0"/>
      <w:ind w:left="1680"/>
    </w:pPr>
    <w:rPr>
      <w:rFonts w:asciiTheme="minorHAnsi" w:hAnsiTheme="minorHAnsi"/>
      <w:sz w:val="18"/>
      <w:szCs w:val="18"/>
    </w:rPr>
  </w:style>
  <w:style w:type="paragraph" w:styleId="TM9">
    <w:name w:val="toc 9"/>
    <w:basedOn w:val="Normal"/>
    <w:next w:val="Normal"/>
    <w:autoRedefine/>
    <w:uiPriority w:val="39"/>
    <w:unhideWhenUsed/>
    <w:rsid w:val="00A474F4"/>
    <w:pPr>
      <w:spacing w:after="0"/>
      <w:ind w:left="1920"/>
    </w:pPr>
    <w:rPr>
      <w:rFonts w:asciiTheme="minorHAnsi" w:hAnsiTheme="minorHAnsi"/>
      <w:sz w:val="18"/>
      <w:szCs w:val="18"/>
    </w:rPr>
  </w:style>
</w:styles>
</file>

<file path=word/webSettings.xml><?xml version="1.0" encoding="utf-8"?>
<w:webSettings xmlns:r="http://schemas.openxmlformats.org/officeDocument/2006/relationships" xmlns:w="http://schemas.openxmlformats.org/wordprocessingml/2006/main">
  <w:divs>
    <w:div w:id="62610079">
      <w:bodyDiv w:val="1"/>
      <w:marLeft w:val="0"/>
      <w:marRight w:val="0"/>
      <w:marTop w:val="0"/>
      <w:marBottom w:val="0"/>
      <w:divBdr>
        <w:top w:val="none" w:sz="0" w:space="0" w:color="auto"/>
        <w:left w:val="none" w:sz="0" w:space="0" w:color="auto"/>
        <w:bottom w:val="none" w:sz="0" w:space="0" w:color="auto"/>
        <w:right w:val="none" w:sz="0" w:space="0" w:color="auto"/>
      </w:divBdr>
    </w:div>
    <w:div w:id="201868222">
      <w:bodyDiv w:val="1"/>
      <w:marLeft w:val="0"/>
      <w:marRight w:val="0"/>
      <w:marTop w:val="0"/>
      <w:marBottom w:val="0"/>
      <w:divBdr>
        <w:top w:val="none" w:sz="0" w:space="0" w:color="auto"/>
        <w:left w:val="none" w:sz="0" w:space="0" w:color="auto"/>
        <w:bottom w:val="none" w:sz="0" w:space="0" w:color="auto"/>
        <w:right w:val="none" w:sz="0" w:space="0" w:color="auto"/>
      </w:divBdr>
    </w:div>
    <w:div w:id="207452560">
      <w:bodyDiv w:val="1"/>
      <w:marLeft w:val="0"/>
      <w:marRight w:val="0"/>
      <w:marTop w:val="0"/>
      <w:marBottom w:val="0"/>
      <w:divBdr>
        <w:top w:val="none" w:sz="0" w:space="0" w:color="auto"/>
        <w:left w:val="none" w:sz="0" w:space="0" w:color="auto"/>
        <w:bottom w:val="none" w:sz="0" w:space="0" w:color="auto"/>
        <w:right w:val="none" w:sz="0" w:space="0" w:color="auto"/>
      </w:divBdr>
    </w:div>
    <w:div w:id="214438851">
      <w:bodyDiv w:val="1"/>
      <w:marLeft w:val="0"/>
      <w:marRight w:val="0"/>
      <w:marTop w:val="0"/>
      <w:marBottom w:val="0"/>
      <w:divBdr>
        <w:top w:val="none" w:sz="0" w:space="0" w:color="auto"/>
        <w:left w:val="none" w:sz="0" w:space="0" w:color="auto"/>
        <w:bottom w:val="none" w:sz="0" w:space="0" w:color="auto"/>
        <w:right w:val="none" w:sz="0" w:space="0" w:color="auto"/>
      </w:divBdr>
    </w:div>
    <w:div w:id="274604972">
      <w:bodyDiv w:val="1"/>
      <w:marLeft w:val="0"/>
      <w:marRight w:val="0"/>
      <w:marTop w:val="0"/>
      <w:marBottom w:val="0"/>
      <w:divBdr>
        <w:top w:val="none" w:sz="0" w:space="0" w:color="auto"/>
        <w:left w:val="none" w:sz="0" w:space="0" w:color="auto"/>
        <w:bottom w:val="none" w:sz="0" w:space="0" w:color="auto"/>
        <w:right w:val="none" w:sz="0" w:space="0" w:color="auto"/>
      </w:divBdr>
    </w:div>
    <w:div w:id="279459400">
      <w:bodyDiv w:val="1"/>
      <w:marLeft w:val="0"/>
      <w:marRight w:val="0"/>
      <w:marTop w:val="0"/>
      <w:marBottom w:val="0"/>
      <w:divBdr>
        <w:top w:val="none" w:sz="0" w:space="0" w:color="auto"/>
        <w:left w:val="none" w:sz="0" w:space="0" w:color="auto"/>
        <w:bottom w:val="none" w:sz="0" w:space="0" w:color="auto"/>
        <w:right w:val="none" w:sz="0" w:space="0" w:color="auto"/>
      </w:divBdr>
    </w:div>
    <w:div w:id="319626508">
      <w:bodyDiv w:val="1"/>
      <w:marLeft w:val="0"/>
      <w:marRight w:val="0"/>
      <w:marTop w:val="0"/>
      <w:marBottom w:val="0"/>
      <w:divBdr>
        <w:top w:val="none" w:sz="0" w:space="0" w:color="auto"/>
        <w:left w:val="none" w:sz="0" w:space="0" w:color="auto"/>
        <w:bottom w:val="none" w:sz="0" w:space="0" w:color="auto"/>
        <w:right w:val="none" w:sz="0" w:space="0" w:color="auto"/>
      </w:divBdr>
    </w:div>
    <w:div w:id="325019919">
      <w:bodyDiv w:val="1"/>
      <w:marLeft w:val="0"/>
      <w:marRight w:val="0"/>
      <w:marTop w:val="0"/>
      <w:marBottom w:val="0"/>
      <w:divBdr>
        <w:top w:val="none" w:sz="0" w:space="0" w:color="auto"/>
        <w:left w:val="none" w:sz="0" w:space="0" w:color="auto"/>
        <w:bottom w:val="none" w:sz="0" w:space="0" w:color="auto"/>
        <w:right w:val="none" w:sz="0" w:space="0" w:color="auto"/>
      </w:divBdr>
    </w:div>
    <w:div w:id="338506600">
      <w:bodyDiv w:val="1"/>
      <w:marLeft w:val="0"/>
      <w:marRight w:val="0"/>
      <w:marTop w:val="0"/>
      <w:marBottom w:val="0"/>
      <w:divBdr>
        <w:top w:val="none" w:sz="0" w:space="0" w:color="auto"/>
        <w:left w:val="none" w:sz="0" w:space="0" w:color="auto"/>
        <w:bottom w:val="none" w:sz="0" w:space="0" w:color="auto"/>
        <w:right w:val="none" w:sz="0" w:space="0" w:color="auto"/>
      </w:divBdr>
    </w:div>
    <w:div w:id="373888735">
      <w:bodyDiv w:val="1"/>
      <w:marLeft w:val="0"/>
      <w:marRight w:val="0"/>
      <w:marTop w:val="0"/>
      <w:marBottom w:val="0"/>
      <w:divBdr>
        <w:top w:val="none" w:sz="0" w:space="0" w:color="auto"/>
        <w:left w:val="none" w:sz="0" w:space="0" w:color="auto"/>
        <w:bottom w:val="none" w:sz="0" w:space="0" w:color="auto"/>
        <w:right w:val="none" w:sz="0" w:space="0" w:color="auto"/>
      </w:divBdr>
    </w:div>
    <w:div w:id="451829657">
      <w:bodyDiv w:val="1"/>
      <w:marLeft w:val="0"/>
      <w:marRight w:val="0"/>
      <w:marTop w:val="0"/>
      <w:marBottom w:val="0"/>
      <w:divBdr>
        <w:top w:val="none" w:sz="0" w:space="0" w:color="auto"/>
        <w:left w:val="none" w:sz="0" w:space="0" w:color="auto"/>
        <w:bottom w:val="none" w:sz="0" w:space="0" w:color="auto"/>
        <w:right w:val="none" w:sz="0" w:space="0" w:color="auto"/>
      </w:divBdr>
    </w:div>
    <w:div w:id="452746924">
      <w:bodyDiv w:val="1"/>
      <w:marLeft w:val="0"/>
      <w:marRight w:val="0"/>
      <w:marTop w:val="0"/>
      <w:marBottom w:val="0"/>
      <w:divBdr>
        <w:top w:val="none" w:sz="0" w:space="0" w:color="auto"/>
        <w:left w:val="none" w:sz="0" w:space="0" w:color="auto"/>
        <w:bottom w:val="none" w:sz="0" w:space="0" w:color="auto"/>
        <w:right w:val="none" w:sz="0" w:space="0" w:color="auto"/>
      </w:divBdr>
    </w:div>
    <w:div w:id="480083066">
      <w:bodyDiv w:val="1"/>
      <w:marLeft w:val="0"/>
      <w:marRight w:val="0"/>
      <w:marTop w:val="0"/>
      <w:marBottom w:val="0"/>
      <w:divBdr>
        <w:top w:val="none" w:sz="0" w:space="0" w:color="auto"/>
        <w:left w:val="none" w:sz="0" w:space="0" w:color="auto"/>
        <w:bottom w:val="none" w:sz="0" w:space="0" w:color="auto"/>
        <w:right w:val="none" w:sz="0" w:space="0" w:color="auto"/>
      </w:divBdr>
    </w:div>
    <w:div w:id="552011735">
      <w:bodyDiv w:val="1"/>
      <w:marLeft w:val="0"/>
      <w:marRight w:val="0"/>
      <w:marTop w:val="0"/>
      <w:marBottom w:val="0"/>
      <w:divBdr>
        <w:top w:val="none" w:sz="0" w:space="0" w:color="auto"/>
        <w:left w:val="none" w:sz="0" w:space="0" w:color="auto"/>
        <w:bottom w:val="none" w:sz="0" w:space="0" w:color="auto"/>
        <w:right w:val="none" w:sz="0" w:space="0" w:color="auto"/>
      </w:divBdr>
    </w:div>
    <w:div w:id="573779195">
      <w:bodyDiv w:val="1"/>
      <w:marLeft w:val="0"/>
      <w:marRight w:val="0"/>
      <w:marTop w:val="0"/>
      <w:marBottom w:val="0"/>
      <w:divBdr>
        <w:top w:val="none" w:sz="0" w:space="0" w:color="auto"/>
        <w:left w:val="none" w:sz="0" w:space="0" w:color="auto"/>
        <w:bottom w:val="none" w:sz="0" w:space="0" w:color="auto"/>
        <w:right w:val="none" w:sz="0" w:space="0" w:color="auto"/>
      </w:divBdr>
    </w:div>
    <w:div w:id="688065012">
      <w:bodyDiv w:val="1"/>
      <w:marLeft w:val="0"/>
      <w:marRight w:val="0"/>
      <w:marTop w:val="0"/>
      <w:marBottom w:val="0"/>
      <w:divBdr>
        <w:top w:val="none" w:sz="0" w:space="0" w:color="auto"/>
        <w:left w:val="none" w:sz="0" w:space="0" w:color="auto"/>
        <w:bottom w:val="none" w:sz="0" w:space="0" w:color="auto"/>
        <w:right w:val="none" w:sz="0" w:space="0" w:color="auto"/>
      </w:divBdr>
    </w:div>
    <w:div w:id="693263696">
      <w:bodyDiv w:val="1"/>
      <w:marLeft w:val="0"/>
      <w:marRight w:val="0"/>
      <w:marTop w:val="0"/>
      <w:marBottom w:val="0"/>
      <w:divBdr>
        <w:top w:val="none" w:sz="0" w:space="0" w:color="auto"/>
        <w:left w:val="none" w:sz="0" w:space="0" w:color="auto"/>
        <w:bottom w:val="none" w:sz="0" w:space="0" w:color="auto"/>
        <w:right w:val="none" w:sz="0" w:space="0" w:color="auto"/>
      </w:divBdr>
    </w:div>
    <w:div w:id="715004068">
      <w:bodyDiv w:val="1"/>
      <w:marLeft w:val="0"/>
      <w:marRight w:val="0"/>
      <w:marTop w:val="0"/>
      <w:marBottom w:val="0"/>
      <w:divBdr>
        <w:top w:val="none" w:sz="0" w:space="0" w:color="auto"/>
        <w:left w:val="none" w:sz="0" w:space="0" w:color="auto"/>
        <w:bottom w:val="none" w:sz="0" w:space="0" w:color="auto"/>
        <w:right w:val="none" w:sz="0" w:space="0" w:color="auto"/>
      </w:divBdr>
    </w:div>
    <w:div w:id="794298328">
      <w:bodyDiv w:val="1"/>
      <w:marLeft w:val="0"/>
      <w:marRight w:val="0"/>
      <w:marTop w:val="0"/>
      <w:marBottom w:val="0"/>
      <w:divBdr>
        <w:top w:val="none" w:sz="0" w:space="0" w:color="auto"/>
        <w:left w:val="none" w:sz="0" w:space="0" w:color="auto"/>
        <w:bottom w:val="none" w:sz="0" w:space="0" w:color="auto"/>
        <w:right w:val="none" w:sz="0" w:space="0" w:color="auto"/>
      </w:divBdr>
    </w:div>
    <w:div w:id="850754298">
      <w:bodyDiv w:val="1"/>
      <w:marLeft w:val="0"/>
      <w:marRight w:val="0"/>
      <w:marTop w:val="0"/>
      <w:marBottom w:val="0"/>
      <w:divBdr>
        <w:top w:val="none" w:sz="0" w:space="0" w:color="auto"/>
        <w:left w:val="none" w:sz="0" w:space="0" w:color="auto"/>
        <w:bottom w:val="none" w:sz="0" w:space="0" w:color="auto"/>
        <w:right w:val="none" w:sz="0" w:space="0" w:color="auto"/>
      </w:divBdr>
    </w:div>
    <w:div w:id="884098415">
      <w:bodyDiv w:val="1"/>
      <w:marLeft w:val="0"/>
      <w:marRight w:val="0"/>
      <w:marTop w:val="0"/>
      <w:marBottom w:val="0"/>
      <w:divBdr>
        <w:top w:val="none" w:sz="0" w:space="0" w:color="auto"/>
        <w:left w:val="none" w:sz="0" w:space="0" w:color="auto"/>
        <w:bottom w:val="none" w:sz="0" w:space="0" w:color="auto"/>
        <w:right w:val="none" w:sz="0" w:space="0" w:color="auto"/>
      </w:divBdr>
    </w:div>
    <w:div w:id="898127418">
      <w:bodyDiv w:val="1"/>
      <w:marLeft w:val="0"/>
      <w:marRight w:val="0"/>
      <w:marTop w:val="0"/>
      <w:marBottom w:val="0"/>
      <w:divBdr>
        <w:top w:val="none" w:sz="0" w:space="0" w:color="auto"/>
        <w:left w:val="none" w:sz="0" w:space="0" w:color="auto"/>
        <w:bottom w:val="none" w:sz="0" w:space="0" w:color="auto"/>
        <w:right w:val="none" w:sz="0" w:space="0" w:color="auto"/>
      </w:divBdr>
    </w:div>
    <w:div w:id="906190921">
      <w:bodyDiv w:val="1"/>
      <w:marLeft w:val="0"/>
      <w:marRight w:val="0"/>
      <w:marTop w:val="0"/>
      <w:marBottom w:val="0"/>
      <w:divBdr>
        <w:top w:val="none" w:sz="0" w:space="0" w:color="auto"/>
        <w:left w:val="none" w:sz="0" w:space="0" w:color="auto"/>
        <w:bottom w:val="none" w:sz="0" w:space="0" w:color="auto"/>
        <w:right w:val="none" w:sz="0" w:space="0" w:color="auto"/>
      </w:divBdr>
    </w:div>
    <w:div w:id="1015962626">
      <w:bodyDiv w:val="1"/>
      <w:marLeft w:val="0"/>
      <w:marRight w:val="0"/>
      <w:marTop w:val="0"/>
      <w:marBottom w:val="0"/>
      <w:divBdr>
        <w:top w:val="none" w:sz="0" w:space="0" w:color="auto"/>
        <w:left w:val="none" w:sz="0" w:space="0" w:color="auto"/>
        <w:bottom w:val="none" w:sz="0" w:space="0" w:color="auto"/>
        <w:right w:val="none" w:sz="0" w:space="0" w:color="auto"/>
      </w:divBdr>
    </w:div>
    <w:div w:id="1026440931">
      <w:bodyDiv w:val="1"/>
      <w:marLeft w:val="0"/>
      <w:marRight w:val="0"/>
      <w:marTop w:val="0"/>
      <w:marBottom w:val="0"/>
      <w:divBdr>
        <w:top w:val="none" w:sz="0" w:space="0" w:color="auto"/>
        <w:left w:val="none" w:sz="0" w:space="0" w:color="auto"/>
        <w:bottom w:val="none" w:sz="0" w:space="0" w:color="auto"/>
        <w:right w:val="none" w:sz="0" w:space="0" w:color="auto"/>
      </w:divBdr>
    </w:div>
    <w:div w:id="1069691445">
      <w:bodyDiv w:val="1"/>
      <w:marLeft w:val="0"/>
      <w:marRight w:val="0"/>
      <w:marTop w:val="0"/>
      <w:marBottom w:val="0"/>
      <w:divBdr>
        <w:top w:val="none" w:sz="0" w:space="0" w:color="auto"/>
        <w:left w:val="none" w:sz="0" w:space="0" w:color="auto"/>
        <w:bottom w:val="none" w:sz="0" w:space="0" w:color="auto"/>
        <w:right w:val="none" w:sz="0" w:space="0" w:color="auto"/>
      </w:divBdr>
    </w:div>
    <w:div w:id="1076323624">
      <w:bodyDiv w:val="1"/>
      <w:marLeft w:val="0"/>
      <w:marRight w:val="0"/>
      <w:marTop w:val="0"/>
      <w:marBottom w:val="0"/>
      <w:divBdr>
        <w:top w:val="none" w:sz="0" w:space="0" w:color="auto"/>
        <w:left w:val="none" w:sz="0" w:space="0" w:color="auto"/>
        <w:bottom w:val="none" w:sz="0" w:space="0" w:color="auto"/>
        <w:right w:val="none" w:sz="0" w:space="0" w:color="auto"/>
      </w:divBdr>
    </w:div>
    <w:div w:id="1103113859">
      <w:bodyDiv w:val="1"/>
      <w:marLeft w:val="0"/>
      <w:marRight w:val="0"/>
      <w:marTop w:val="0"/>
      <w:marBottom w:val="0"/>
      <w:divBdr>
        <w:top w:val="none" w:sz="0" w:space="0" w:color="auto"/>
        <w:left w:val="none" w:sz="0" w:space="0" w:color="auto"/>
        <w:bottom w:val="none" w:sz="0" w:space="0" w:color="auto"/>
        <w:right w:val="none" w:sz="0" w:space="0" w:color="auto"/>
      </w:divBdr>
    </w:div>
    <w:div w:id="1143736236">
      <w:bodyDiv w:val="1"/>
      <w:marLeft w:val="0"/>
      <w:marRight w:val="0"/>
      <w:marTop w:val="0"/>
      <w:marBottom w:val="0"/>
      <w:divBdr>
        <w:top w:val="none" w:sz="0" w:space="0" w:color="auto"/>
        <w:left w:val="none" w:sz="0" w:space="0" w:color="auto"/>
        <w:bottom w:val="none" w:sz="0" w:space="0" w:color="auto"/>
        <w:right w:val="none" w:sz="0" w:space="0" w:color="auto"/>
      </w:divBdr>
    </w:div>
    <w:div w:id="1237279242">
      <w:bodyDiv w:val="1"/>
      <w:marLeft w:val="0"/>
      <w:marRight w:val="0"/>
      <w:marTop w:val="0"/>
      <w:marBottom w:val="0"/>
      <w:divBdr>
        <w:top w:val="none" w:sz="0" w:space="0" w:color="auto"/>
        <w:left w:val="none" w:sz="0" w:space="0" w:color="auto"/>
        <w:bottom w:val="none" w:sz="0" w:space="0" w:color="auto"/>
        <w:right w:val="none" w:sz="0" w:space="0" w:color="auto"/>
      </w:divBdr>
    </w:div>
    <w:div w:id="1375616774">
      <w:bodyDiv w:val="1"/>
      <w:marLeft w:val="0"/>
      <w:marRight w:val="0"/>
      <w:marTop w:val="0"/>
      <w:marBottom w:val="0"/>
      <w:divBdr>
        <w:top w:val="none" w:sz="0" w:space="0" w:color="auto"/>
        <w:left w:val="none" w:sz="0" w:space="0" w:color="auto"/>
        <w:bottom w:val="none" w:sz="0" w:space="0" w:color="auto"/>
        <w:right w:val="none" w:sz="0" w:space="0" w:color="auto"/>
      </w:divBdr>
    </w:div>
    <w:div w:id="1391808545">
      <w:bodyDiv w:val="1"/>
      <w:marLeft w:val="0"/>
      <w:marRight w:val="0"/>
      <w:marTop w:val="0"/>
      <w:marBottom w:val="0"/>
      <w:divBdr>
        <w:top w:val="none" w:sz="0" w:space="0" w:color="auto"/>
        <w:left w:val="none" w:sz="0" w:space="0" w:color="auto"/>
        <w:bottom w:val="none" w:sz="0" w:space="0" w:color="auto"/>
        <w:right w:val="none" w:sz="0" w:space="0" w:color="auto"/>
      </w:divBdr>
    </w:div>
    <w:div w:id="1399792239">
      <w:bodyDiv w:val="1"/>
      <w:marLeft w:val="0"/>
      <w:marRight w:val="0"/>
      <w:marTop w:val="0"/>
      <w:marBottom w:val="0"/>
      <w:divBdr>
        <w:top w:val="none" w:sz="0" w:space="0" w:color="auto"/>
        <w:left w:val="none" w:sz="0" w:space="0" w:color="auto"/>
        <w:bottom w:val="none" w:sz="0" w:space="0" w:color="auto"/>
        <w:right w:val="none" w:sz="0" w:space="0" w:color="auto"/>
      </w:divBdr>
    </w:div>
    <w:div w:id="1414275358">
      <w:bodyDiv w:val="1"/>
      <w:marLeft w:val="0"/>
      <w:marRight w:val="0"/>
      <w:marTop w:val="0"/>
      <w:marBottom w:val="0"/>
      <w:divBdr>
        <w:top w:val="none" w:sz="0" w:space="0" w:color="auto"/>
        <w:left w:val="none" w:sz="0" w:space="0" w:color="auto"/>
        <w:bottom w:val="none" w:sz="0" w:space="0" w:color="auto"/>
        <w:right w:val="none" w:sz="0" w:space="0" w:color="auto"/>
      </w:divBdr>
    </w:div>
    <w:div w:id="1415198945">
      <w:bodyDiv w:val="1"/>
      <w:marLeft w:val="0"/>
      <w:marRight w:val="0"/>
      <w:marTop w:val="0"/>
      <w:marBottom w:val="0"/>
      <w:divBdr>
        <w:top w:val="none" w:sz="0" w:space="0" w:color="auto"/>
        <w:left w:val="none" w:sz="0" w:space="0" w:color="auto"/>
        <w:bottom w:val="none" w:sz="0" w:space="0" w:color="auto"/>
        <w:right w:val="none" w:sz="0" w:space="0" w:color="auto"/>
      </w:divBdr>
    </w:div>
    <w:div w:id="1490440286">
      <w:bodyDiv w:val="1"/>
      <w:marLeft w:val="0"/>
      <w:marRight w:val="0"/>
      <w:marTop w:val="0"/>
      <w:marBottom w:val="0"/>
      <w:divBdr>
        <w:top w:val="none" w:sz="0" w:space="0" w:color="auto"/>
        <w:left w:val="none" w:sz="0" w:space="0" w:color="auto"/>
        <w:bottom w:val="none" w:sz="0" w:space="0" w:color="auto"/>
        <w:right w:val="none" w:sz="0" w:space="0" w:color="auto"/>
      </w:divBdr>
    </w:div>
    <w:div w:id="1589774338">
      <w:bodyDiv w:val="1"/>
      <w:marLeft w:val="0"/>
      <w:marRight w:val="0"/>
      <w:marTop w:val="0"/>
      <w:marBottom w:val="0"/>
      <w:divBdr>
        <w:top w:val="none" w:sz="0" w:space="0" w:color="auto"/>
        <w:left w:val="none" w:sz="0" w:space="0" w:color="auto"/>
        <w:bottom w:val="none" w:sz="0" w:space="0" w:color="auto"/>
        <w:right w:val="none" w:sz="0" w:space="0" w:color="auto"/>
      </w:divBdr>
    </w:div>
    <w:div w:id="1597325942">
      <w:bodyDiv w:val="1"/>
      <w:marLeft w:val="0"/>
      <w:marRight w:val="0"/>
      <w:marTop w:val="0"/>
      <w:marBottom w:val="0"/>
      <w:divBdr>
        <w:top w:val="none" w:sz="0" w:space="0" w:color="auto"/>
        <w:left w:val="none" w:sz="0" w:space="0" w:color="auto"/>
        <w:bottom w:val="none" w:sz="0" w:space="0" w:color="auto"/>
        <w:right w:val="none" w:sz="0" w:space="0" w:color="auto"/>
      </w:divBdr>
    </w:div>
    <w:div w:id="1707365571">
      <w:bodyDiv w:val="1"/>
      <w:marLeft w:val="0"/>
      <w:marRight w:val="0"/>
      <w:marTop w:val="0"/>
      <w:marBottom w:val="0"/>
      <w:divBdr>
        <w:top w:val="none" w:sz="0" w:space="0" w:color="auto"/>
        <w:left w:val="none" w:sz="0" w:space="0" w:color="auto"/>
        <w:bottom w:val="none" w:sz="0" w:space="0" w:color="auto"/>
        <w:right w:val="none" w:sz="0" w:space="0" w:color="auto"/>
      </w:divBdr>
    </w:div>
    <w:div w:id="1715620538">
      <w:bodyDiv w:val="1"/>
      <w:marLeft w:val="0"/>
      <w:marRight w:val="0"/>
      <w:marTop w:val="0"/>
      <w:marBottom w:val="0"/>
      <w:divBdr>
        <w:top w:val="none" w:sz="0" w:space="0" w:color="auto"/>
        <w:left w:val="none" w:sz="0" w:space="0" w:color="auto"/>
        <w:bottom w:val="none" w:sz="0" w:space="0" w:color="auto"/>
        <w:right w:val="none" w:sz="0" w:space="0" w:color="auto"/>
      </w:divBdr>
    </w:div>
    <w:div w:id="1766071907">
      <w:bodyDiv w:val="1"/>
      <w:marLeft w:val="0"/>
      <w:marRight w:val="0"/>
      <w:marTop w:val="0"/>
      <w:marBottom w:val="0"/>
      <w:divBdr>
        <w:top w:val="none" w:sz="0" w:space="0" w:color="auto"/>
        <w:left w:val="none" w:sz="0" w:space="0" w:color="auto"/>
        <w:bottom w:val="none" w:sz="0" w:space="0" w:color="auto"/>
        <w:right w:val="none" w:sz="0" w:space="0" w:color="auto"/>
      </w:divBdr>
    </w:div>
    <w:div w:id="1904561601">
      <w:bodyDiv w:val="1"/>
      <w:marLeft w:val="0"/>
      <w:marRight w:val="0"/>
      <w:marTop w:val="0"/>
      <w:marBottom w:val="0"/>
      <w:divBdr>
        <w:top w:val="none" w:sz="0" w:space="0" w:color="auto"/>
        <w:left w:val="none" w:sz="0" w:space="0" w:color="auto"/>
        <w:bottom w:val="none" w:sz="0" w:space="0" w:color="auto"/>
        <w:right w:val="none" w:sz="0" w:space="0" w:color="auto"/>
      </w:divBdr>
    </w:div>
    <w:div w:id="1960334014">
      <w:bodyDiv w:val="1"/>
      <w:marLeft w:val="0"/>
      <w:marRight w:val="0"/>
      <w:marTop w:val="0"/>
      <w:marBottom w:val="0"/>
      <w:divBdr>
        <w:top w:val="none" w:sz="0" w:space="0" w:color="auto"/>
        <w:left w:val="none" w:sz="0" w:space="0" w:color="auto"/>
        <w:bottom w:val="none" w:sz="0" w:space="0" w:color="auto"/>
        <w:right w:val="none" w:sz="0" w:space="0" w:color="auto"/>
      </w:divBdr>
    </w:div>
    <w:div w:id="1976176618">
      <w:bodyDiv w:val="1"/>
      <w:marLeft w:val="0"/>
      <w:marRight w:val="0"/>
      <w:marTop w:val="0"/>
      <w:marBottom w:val="0"/>
      <w:divBdr>
        <w:top w:val="none" w:sz="0" w:space="0" w:color="auto"/>
        <w:left w:val="none" w:sz="0" w:space="0" w:color="auto"/>
        <w:bottom w:val="none" w:sz="0" w:space="0" w:color="auto"/>
        <w:right w:val="none" w:sz="0" w:space="0" w:color="auto"/>
      </w:divBdr>
    </w:div>
    <w:div w:id="2027246885">
      <w:bodyDiv w:val="1"/>
      <w:marLeft w:val="0"/>
      <w:marRight w:val="0"/>
      <w:marTop w:val="0"/>
      <w:marBottom w:val="0"/>
      <w:divBdr>
        <w:top w:val="none" w:sz="0" w:space="0" w:color="auto"/>
        <w:left w:val="none" w:sz="0" w:space="0" w:color="auto"/>
        <w:bottom w:val="none" w:sz="0" w:space="0" w:color="auto"/>
        <w:right w:val="none" w:sz="0" w:space="0" w:color="auto"/>
      </w:divBdr>
    </w:div>
    <w:div w:id="2033607448">
      <w:bodyDiv w:val="1"/>
      <w:marLeft w:val="0"/>
      <w:marRight w:val="0"/>
      <w:marTop w:val="0"/>
      <w:marBottom w:val="0"/>
      <w:divBdr>
        <w:top w:val="none" w:sz="0" w:space="0" w:color="auto"/>
        <w:left w:val="none" w:sz="0" w:space="0" w:color="auto"/>
        <w:bottom w:val="none" w:sz="0" w:space="0" w:color="auto"/>
        <w:right w:val="none" w:sz="0" w:space="0" w:color="auto"/>
      </w:divBdr>
    </w:div>
    <w:div w:id="2076388937">
      <w:bodyDiv w:val="1"/>
      <w:marLeft w:val="0"/>
      <w:marRight w:val="0"/>
      <w:marTop w:val="0"/>
      <w:marBottom w:val="0"/>
      <w:divBdr>
        <w:top w:val="none" w:sz="0" w:space="0" w:color="auto"/>
        <w:left w:val="none" w:sz="0" w:space="0" w:color="auto"/>
        <w:bottom w:val="none" w:sz="0" w:space="0" w:color="auto"/>
        <w:right w:val="none" w:sz="0" w:space="0" w:color="auto"/>
      </w:divBdr>
    </w:div>
    <w:div w:id="210615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file:///D:\Utilisateurs\cathlyne.derudder\Mes%20documents\Cathlyne\Tableau%20comparatif%202.xlsx!Feuil1!L79C1:L118C12" TargetMode="External"/><Relationship Id="rId26" Type="http://schemas.openxmlformats.org/officeDocument/2006/relationships/oleObject" Target="file:///D:\Utilisateurs\cathlyne.derudder\Mes%20documents\Cathlyne\Tableau%20comparatif%202.xlsx!Feuil1!L236C1:L274C12" TargetMode="External"/><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file:///D:\Utilisateurs\cathlyne.derudder\Mes%20documents\Cathlyne\Tableau%20comparatif%202.xlsx!Feuil1!L392C1:L400C12" TargetMode="External"/><Relationship Id="rId42" Type="http://schemas.openxmlformats.org/officeDocument/2006/relationships/oleObject" Target="file:///D:\Utilisateurs\cathlyne.derudder\Mes%20documents\Cathlyne\Tableau%20comparatif%202.xlsx!Feuil2!L119C1:L158C12" TargetMode="External"/><Relationship Id="rId47" Type="http://schemas.openxmlformats.org/officeDocument/2006/relationships/image" Target="media/image21.emf"/><Relationship Id="rId50" Type="http://schemas.openxmlformats.org/officeDocument/2006/relationships/oleObject" Target="file:///D:\Utilisateurs\cathlyne.derudder\Mes%20documents\Cathlyne\Tableau%20comparatif%202.xlsx!Feuil2!L282C1:L321C12" TargetMode="External"/><Relationship Id="rId55" Type="http://schemas.openxmlformats.org/officeDocument/2006/relationships/image" Target="media/image25.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file:///D:\Utilisateurs\cathlyne.derudder\Mes%20documents\Cathlyne\Tableau%20comparatif%202.xlsx!Feuil2!L39C1:L77C12" TargetMode="External"/><Relationship Id="rId46" Type="http://schemas.openxmlformats.org/officeDocument/2006/relationships/oleObject" Target="file:///D:\Utilisateurs\cathlyne.derudder\Mes%20documents\Cathlyne\Tableau%20comparatif%202.xlsx!Feuil2!L200C1:L240C12"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file:///D:\Utilisateurs\cathlyne.derudder\Mes%20documents\Cathlyne\Tableau%20comparatif%202.xlsx!Feuil1!L40C1:L78C12" TargetMode="External"/><Relationship Id="rId20" Type="http://schemas.openxmlformats.org/officeDocument/2006/relationships/oleObject" Target="file:///D:\Utilisateurs\cathlyne.derudder\Mes%20documents\Cathlyne\Tableau%20comparatif%202.xlsx!Feuil1!L119C1:L157C12" TargetMode="External"/><Relationship Id="rId29" Type="http://schemas.openxmlformats.org/officeDocument/2006/relationships/image" Target="media/image12.emf"/><Relationship Id="rId41" Type="http://schemas.openxmlformats.org/officeDocument/2006/relationships/image" Target="media/image18.emf"/><Relationship Id="rId54" Type="http://schemas.openxmlformats.org/officeDocument/2006/relationships/oleObject" Target="file:///D:\Utilisateurs\cathlyne.derudder\Mes%20documents\Cathlyne\Tableau%20comparatif%202.xlsx!Feuil2!L364C1:L403C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file:///D:\Utilisateurs\cathlyne.derudder\Mes%20documents\Cathlyne\Tableau%20comparatif%202.xlsx!Feuil1!L197C1:L235C12" TargetMode="External"/><Relationship Id="rId32" Type="http://schemas.openxmlformats.org/officeDocument/2006/relationships/oleObject" Target="file:///D:\Utilisateurs\cathlyne.derudder\Mes%20documents\Cathlyne\Tableau%20comparatif%202.xlsx!Feuil1!L354C1:L391C12" TargetMode="External"/><Relationship Id="rId37" Type="http://schemas.openxmlformats.org/officeDocument/2006/relationships/image" Target="media/image16.emf"/><Relationship Id="rId40" Type="http://schemas.openxmlformats.org/officeDocument/2006/relationships/oleObject" Target="file:///D:\Utilisateurs\cathlyne.derudder\Mes%20documents\Cathlyne\Tableau%20comparatif%202.xlsx!Feuil2!L78C1:L118C12" TargetMode="External"/><Relationship Id="rId45" Type="http://schemas.openxmlformats.org/officeDocument/2006/relationships/image" Target="media/image20.emf"/><Relationship Id="rId53" Type="http://schemas.openxmlformats.org/officeDocument/2006/relationships/image" Target="media/image24.emf"/><Relationship Id="rId58" Type="http://schemas.openxmlformats.org/officeDocument/2006/relationships/oleObject" Target="file:///D:\Utilisateurs\cathlyne.derudder\Mes%20documents\Cathlyne\Tableau%20comparatif%202.xlsx!Feuil2!L445C1:L487C12"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file:///D:\Utilisateurs\cathlyne.derudder\Mes%20documents\Cathlyne\Tableau%20comparatif%202.xlsx!Feuil1!L275C1:L313C12" TargetMode="External"/><Relationship Id="rId36" Type="http://schemas.openxmlformats.org/officeDocument/2006/relationships/oleObject" Target="file:///D:\Utilisateurs\cathlyne.derudder\Mes%20documents\Cathlyne\Tableau%20comparatif%202.xlsx!Feuil2!L1C1:L38C12" TargetMode="External"/><Relationship Id="rId49" Type="http://schemas.openxmlformats.org/officeDocument/2006/relationships/image" Target="media/image22.emf"/><Relationship Id="rId57" Type="http://schemas.openxmlformats.org/officeDocument/2006/relationships/image" Target="media/image26.emf"/><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file:///D:\Utilisateurs\cathlyne.derudder\Mes%20documents\Cathlyne\Tableau%20comparatif%202.xlsx!Feuil2!L159C1:L199C12" TargetMode="External"/><Relationship Id="rId52" Type="http://schemas.openxmlformats.org/officeDocument/2006/relationships/oleObject" Target="file:///D:\Utilisateurs\cathlyne.derudder\Mes%20documents\Cathlyne\Tableau%20comparatif%202.xlsx!Feuil2!L322C1:L363C12"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file:///D:\Utilisateurs\cathlyne.derudder\Mes%20documents\Cathlyne\Tableau%20comparatif%202.xlsx!Feuil1!L1C1:L39C12" TargetMode="External"/><Relationship Id="rId22" Type="http://schemas.openxmlformats.org/officeDocument/2006/relationships/oleObject" Target="file:///D:\Utilisateurs\cathlyne.derudder\Mes%20documents\Cathlyne\Tableau%20comparatif%202.xlsx!Feuil1!L158C1:L196C12" TargetMode="External"/><Relationship Id="rId27" Type="http://schemas.openxmlformats.org/officeDocument/2006/relationships/image" Target="media/image11.emf"/><Relationship Id="rId30" Type="http://schemas.openxmlformats.org/officeDocument/2006/relationships/oleObject" Target="file:///D:\Utilisateurs\cathlyne.derudder\Mes%20documents\Cathlyne\Tableau%20comparatif%202.xlsx!Feuil1!L314C1:L353C12" TargetMode="External"/><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file:///D:\Utilisateurs\cathlyne.derudder\Mes%20documents\Cathlyne\Tableau%20comparatif%202.xlsx!Feuil2!L241C1:L281C12" TargetMode="External"/><Relationship Id="rId56" Type="http://schemas.openxmlformats.org/officeDocument/2006/relationships/oleObject" Target="file:///D:\Utilisateurs\cathlyne.derudder\Mes%20documents\Cathlyne\Tableau%20comparatif%202.xlsx!Feuil2!L404C1:L444C12" TargetMode="External"/><Relationship Id="rId8" Type="http://schemas.openxmlformats.org/officeDocument/2006/relationships/image" Target="media/image1.jpeg"/><Relationship Id="rId51" Type="http://schemas.openxmlformats.org/officeDocument/2006/relationships/image" Target="media/image23.emf"/><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7F3BF-1EF2-421B-8257-3D8ACD54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3605</TotalTime>
  <Pages>39</Pages>
  <Words>4407</Words>
  <Characters>24242</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Province Sud</Company>
  <LinksUpToDate>false</LinksUpToDate>
  <CharactersWithSpaces>28592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cathlyne.derudder</dc:creator>
  <cp:keywords/>
  <dc:description/>
  <cp:lastModifiedBy>cathlyne.derudder</cp:lastModifiedBy>
  <cp:revision>78</cp:revision>
  <cp:lastPrinted>2011-08-12T02:45:00Z</cp:lastPrinted>
  <dcterms:created xsi:type="dcterms:W3CDTF">2011-07-26T06:12:00Z</dcterms:created>
  <dcterms:modified xsi:type="dcterms:W3CDTF">2011-08-12T04:46:00Z</dcterms:modified>
</cp:coreProperties>
</file>